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19AB" w14:textId="77777777" w:rsidR="00321500" w:rsidRDefault="00321500" w:rsidP="00321500">
      <w:pPr>
        <w:pStyle w:val="NormaleWeb"/>
        <w:shd w:val="clear" w:color="auto" w:fill="FFFFFF"/>
        <w:spacing w:after="0"/>
        <w:jc w:val="both"/>
      </w:pPr>
      <w:r>
        <w:rPr>
          <w:rFonts w:cs="Helvetica"/>
          <w:color w:val="343434"/>
          <w:sz w:val="28"/>
          <w:szCs w:val="28"/>
        </w:rPr>
        <w:t>Piacenza, 28 marzo 2024</w:t>
      </w:r>
    </w:p>
    <w:p w14:paraId="78E7A18A" w14:textId="77777777" w:rsidR="00321500" w:rsidRDefault="00321500" w:rsidP="00321500">
      <w:pPr>
        <w:pStyle w:val="Corpotesto"/>
        <w:rPr>
          <w:color w:val="222222"/>
        </w:rPr>
      </w:pPr>
    </w:p>
    <w:p w14:paraId="692D24F7" w14:textId="77777777" w:rsidR="00321500" w:rsidRDefault="00321500" w:rsidP="00321500">
      <w:pPr>
        <w:pStyle w:val="Corpotesto"/>
        <w:jc w:val="both"/>
      </w:pPr>
      <w:r>
        <w:rPr>
          <w:color w:val="222222"/>
          <w:sz w:val="28"/>
        </w:rPr>
        <w:t>Oggetto: “Il Bilancio illustrato alla città”, online il documento di sintesi che “fa i conti in tasca” al Comune di Piacenza</w:t>
      </w:r>
    </w:p>
    <w:p w14:paraId="03EFFF10" w14:textId="77777777" w:rsidR="00321500" w:rsidRDefault="00321500" w:rsidP="00321500">
      <w:pPr>
        <w:pStyle w:val="Corpotesto"/>
        <w:jc w:val="both"/>
        <w:rPr>
          <w:color w:val="222222"/>
          <w:sz w:val="28"/>
        </w:rPr>
      </w:pPr>
    </w:p>
    <w:p w14:paraId="2918A86F" w14:textId="77777777" w:rsidR="00321500" w:rsidRDefault="00321500" w:rsidP="00321500">
      <w:pPr>
        <w:pStyle w:val="Corpotesto"/>
        <w:jc w:val="both"/>
      </w:pP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Il Bilancio di previsione 2024 del Comune di Piacenza illustrato alla città: una sintesi, improntata a un linguaggio accessibile e divulgativo, è pubblicata da qualche giorno in home page e nella sezione dedicata del sito web dell’ente, al link </w:t>
      </w:r>
      <w:hyperlink r:id="rId7">
        <w:r>
          <w:rPr>
            <w:rStyle w:val="CollegamentoInternet"/>
          </w:rPr>
          <w:t>www.comune.piacenza.it/bilancio</w:t>
        </w:r>
      </w:hyperlink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, a disposizione di tutte le persone che vogliano approfondire e comprendere meglio come funziona, dal punto di vista economico-finanziario, la gestione dei servizi fondamentali alla collettività, l’investimento di risorse per la realizzazione di nuovi progetti e l’utilizzo dei fondi derivanti dal </w:t>
      </w:r>
      <w:proofErr w:type="spellStart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Pnrr</w:t>
      </w:r>
      <w:proofErr w:type="spellEnd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, da contributi dell’Unione Europea, dello Stato o della Regione Emilia Romagna.</w:t>
      </w:r>
    </w:p>
    <w:p w14:paraId="320276D4" w14:textId="77777777" w:rsidR="00321500" w:rsidRDefault="00321500" w:rsidP="00321500">
      <w:pPr>
        <w:pStyle w:val="Corpotesto"/>
        <w:jc w:val="both"/>
      </w:pP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“Crediamo che promuovere e valorizzare la partecipazione della collettività – sottolinea la sindaca Katia Tarasconi – significhi anche accrescere la consapevolezza su argomenti e questioni che non devono essere visti solo come appannaggio della politica o delle istituzioni, ma riguardano tutti i cittadini, nessuno escluso. Perch</w:t>
      </w:r>
      <w:r w:rsidR="00212E05"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é</w:t>
      </w: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 le scelte legate al Bilancio del Comune definiscono le priorità di intervento nelle opere di manutenzione e riqualificazione, le risposte alle emergenze sociali e alle fragilità, le energie e la sensibilità che una comunità dedica ai giovani, alla sostenibilità ambientale, all’innovazione del territorio”. Parole cui fanno eco quelle del </w:t>
      </w:r>
      <w:proofErr w:type="gramStart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vice sindaco</w:t>
      </w:r>
      <w:proofErr w:type="gramEnd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 Marco Perini: “Abbiamo voluto rendere facilmente comprensibile, a chiunque fosse interessato, un documento che in nome della trasparenza tutti hanno diritto di conoscere, ma cui molti non si accostano neppure, ritenendolo un ambito ostico e per il quale siano necessarie competenze specifiche. Invece, partendo dall’assunto che quella di Piacenza è una realtà virtuosa, in cui il debito pro-capite per ogni residente (pari a 66.24 euro) è il più basso in </w:t>
      </w:r>
      <w:proofErr w:type="gramStart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Emilia Romagna</w:t>
      </w:r>
      <w:proofErr w:type="gramEnd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 e ben al di sotto della media nazionale di oltre 1700 euro, ci sembrava importante andare oltre gli aspetti inerenti a una gestione oculata e a tutte le voci tecniche che compongono il Bilancio stesso, per spiegare con la massima chiarezza come viene amministrato il patrimonio della nostra comunità”. </w:t>
      </w:r>
    </w:p>
    <w:p w14:paraId="239567F4" w14:textId="77777777" w:rsidR="00321500" w:rsidRDefault="00321500" w:rsidP="00321500">
      <w:pPr>
        <w:pStyle w:val="Corpotesto"/>
        <w:jc w:val="both"/>
      </w:pP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Tra grafici e brevi testi riassuntivi, vengono illustrate le sigle che definiscono ogni tassello del mosaico che muove la complessa macchina comunale – il </w:t>
      </w:r>
      <w:proofErr w:type="spellStart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Dup</w:t>
      </w:r>
      <w:proofErr w:type="spellEnd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 (Documento unico di programmazione), il Peg (Piano esecutivo di gestione) e il Piao (Piano integrato di attività e organizzazione) – così come il quadro sintetico dei conti di Palazzo Mercanti: dalla spesa corrente di 13.6 milioni di euro ai 14 milioni di euro attesi, per il periodo 2024-2026, dal recupero anti-evasione fiscale; dagli investimenti </w:t>
      </w: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lastRenderedPageBreak/>
        <w:t xml:space="preserve">per 77.3 milioni nel 2024, agli oltre 150 milioni previsti allungando lo sguardo sino al 2026. “Da questi numeri – aggiunge Tarasconi – derivano ad esempio il mantenimento </w:t>
      </w:r>
      <w:proofErr w:type="spellStart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dell’Imu</w:t>
      </w:r>
      <w:proofErr w:type="spellEnd"/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 a livelli invariati, o il rispetto dei termini di pagamento a fornitori e soggetti privati con cui sono in essere contratti, entro i 21 giorni dalla ricezione della fattura”.</w:t>
      </w:r>
    </w:p>
    <w:p w14:paraId="35C1B350" w14:textId="77777777" w:rsidR="00321500" w:rsidRDefault="00321500" w:rsidP="00321500">
      <w:pPr>
        <w:pStyle w:val="Corpotesto"/>
        <w:jc w:val="both"/>
      </w:pP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>Una tabella, tra le altre, prende in esame i cosiddetti “servizi pubblici a domanda individuale”, ovvero le attività gestite direttamente dal Comune, non obbligatorie né gratuite per legge, per le quali l’utente fa richiesta di accesso e fruizione: le mense scolastiche, che a fronte di entrate pari a 3.7 milioni di euro (derivanti dalle tariffe che ogni famiglia paga) hanno un costo di 5.7 milioni, con la differenza di due milioni di euro a carico dell’ente; o gli asili nido, i cui 7.4 milioni di euro di spese per il funzionamento sono coperti solo per il 25% (1.8 milioni) dalle rette di iscrizione, mentre i restanti 5.6 milioni di euro sono garantiti dall’Amministrazione. Considerando, oltre a queste due voci, anche il sistema dei mercati e quello museale civico, oltre agli impianti sportivi, gli introiti complessivi arrivano a 6.1 milioni di euro, ma gli 8.8 milioni mancanti, per far fronte al costo totale di 14.9 milioni di euro, devono essere sostenuti dalle casse comunali. “Vorremmo – ribadisce Perini – che le persone vedessero come vengono impiegate le tasse e cosa significa, in un territorio sano e orientato alla cultura della legalità, dare il proprio contributo affinché questi servizi fondamentali possano funzionare in modo capillare ed efficiente”.</w:t>
      </w:r>
    </w:p>
    <w:p w14:paraId="6308DC54" w14:textId="77777777" w:rsidR="00321500" w:rsidRDefault="00321500" w:rsidP="00321500">
      <w:pPr>
        <w:pStyle w:val="Corpotesto"/>
        <w:jc w:val="both"/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</w:pPr>
      <w:r>
        <w:rPr>
          <w:rFonts w:ascii="Times New Roman;serif" w:hAnsi="Times New Roman;serif"/>
          <w:b w:val="0"/>
          <w:bCs w:val="0"/>
          <w:color w:val="000000"/>
          <w:sz w:val="28"/>
          <w:szCs w:val="28"/>
          <w:lang w:eastAsia="it-IT"/>
        </w:rPr>
        <w:t xml:space="preserve">“Questo documento di sintesi – rimarca il direttore generale del Comune di Piacenza, Luca Canessa – è stato realizzato con entusiasmo e competenza dallo staff dei Servizi Finanziari, in particolare da un nucleo di dipendenti entrate da poco a far parte della squadra comunale, sotto l’egida della dirigente del Servizio Risorse Economiche Barbara Rampini e in collaborazione con l’Ufficio Comunicazione. Credo che il suo valore stia anche nel far emergere il lavoro quotidiano di tutto il personale che assicura professionalità, efficienza e l’imprescindibile rispetto delle regole nella gestione dei beni pubblici, oltre a rappresentare un ulteriore passo nella direzione di un ente che intende dialogare sempre di più con il territorio e con i cittadini”. </w:t>
      </w:r>
    </w:p>
    <w:p w14:paraId="65F95B4E" w14:textId="77777777" w:rsidR="00321500" w:rsidRDefault="00321500" w:rsidP="00321500"/>
    <w:sectPr w:rsidR="00321500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CC13" w14:textId="77777777" w:rsidR="00E4043E" w:rsidRDefault="00E4043E">
      <w:r>
        <w:separator/>
      </w:r>
    </w:p>
  </w:endnote>
  <w:endnote w:type="continuationSeparator" w:id="0">
    <w:p w14:paraId="6A84C480" w14:textId="77777777" w:rsidR="00E4043E" w:rsidRDefault="00E4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;Copperpl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pperplate Gothic Light;Gentiu">
    <w:panose1 w:val="00000000000000000000"/>
    <w:charset w:val="00"/>
    <w:family w:val="roman"/>
    <w:notTrueType/>
    <w:pitch w:val="default"/>
  </w:font>
  <w:font w:name="Frutiger LT Std 45 Light;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0C6B" w14:textId="77777777" w:rsidR="009A7544" w:rsidRDefault="00A111F0">
    <w:pPr>
      <w:pStyle w:val="Pidipagina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7" behindDoc="0" locked="0" layoutInCell="1" allowOverlap="1" wp14:anchorId="17F37880" wp14:editId="72628716">
          <wp:simplePos x="0" y="0"/>
          <wp:positionH relativeFrom="column">
            <wp:posOffset>2646045</wp:posOffset>
          </wp:positionH>
          <wp:positionV relativeFrom="page">
            <wp:posOffset>9718040</wp:posOffset>
          </wp:positionV>
          <wp:extent cx="742950" cy="638175"/>
          <wp:effectExtent l="0" t="0" r="0" b="0"/>
          <wp:wrapSquare wrapText="bothSides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56" r="-48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A1BE8" w14:textId="77777777" w:rsidR="009A7544" w:rsidRDefault="009A7544">
    <w:pPr>
      <w:pStyle w:val="Pidipagina"/>
    </w:pPr>
  </w:p>
  <w:tbl>
    <w:tblPr>
      <w:tblW w:w="9771" w:type="dxa"/>
      <w:tblInd w:w="-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1560"/>
      <w:gridCol w:w="4172"/>
    </w:tblGrid>
    <w:tr w:rsidR="009A7544" w14:paraId="34EA4431" w14:textId="77777777">
      <w:tc>
        <w:tcPr>
          <w:tcW w:w="4039" w:type="dxa"/>
          <w:shd w:val="clear" w:color="auto" w:fill="auto"/>
        </w:tcPr>
        <w:p w14:paraId="75AD69DC" w14:textId="77777777" w:rsidR="009A7544" w:rsidRDefault="00A111F0">
          <w:pPr>
            <w:pStyle w:val="Pidipagina"/>
            <w:jc w:val="right"/>
            <w:rPr>
              <w:rFonts w:ascii="Times New Roman" w:hAnsi="Times New Roman" w:cs="Times New Roman"/>
              <w:spacing w:val="14"/>
              <w:sz w:val="22"/>
            </w:rPr>
          </w:pPr>
          <w:r>
            <w:rPr>
              <w:rFonts w:ascii="Times New Roman" w:hAnsi="Times New Roman" w:cs="Times New Roman"/>
              <w:spacing w:val="14"/>
              <w:sz w:val="22"/>
            </w:rPr>
            <w:t xml:space="preserve">PIACENZA PRIMOGENITA  </w:t>
          </w:r>
        </w:p>
      </w:tc>
      <w:tc>
        <w:tcPr>
          <w:tcW w:w="1560" w:type="dxa"/>
          <w:shd w:val="clear" w:color="auto" w:fill="auto"/>
        </w:tcPr>
        <w:p w14:paraId="18C30590" w14:textId="77777777" w:rsidR="009A7544" w:rsidRDefault="009A7544">
          <w:pPr>
            <w:pStyle w:val="Pidipagina"/>
            <w:snapToGrid w:val="0"/>
            <w:rPr>
              <w:rFonts w:ascii="Times New Roman" w:hAnsi="Times New Roman" w:cs="Times New Roman"/>
              <w:spacing w:val="14"/>
              <w:sz w:val="22"/>
            </w:rPr>
          </w:pPr>
        </w:p>
      </w:tc>
      <w:tc>
        <w:tcPr>
          <w:tcW w:w="4172" w:type="dxa"/>
          <w:shd w:val="clear" w:color="auto" w:fill="auto"/>
        </w:tcPr>
        <w:p w14:paraId="0CB91F16" w14:textId="77777777" w:rsidR="009A7544" w:rsidRDefault="00A111F0">
          <w:pPr>
            <w:pStyle w:val="Pidipagina"/>
            <w:rPr>
              <w:rFonts w:ascii="Times New Roman" w:hAnsi="Times New Roman" w:cs="Times New Roman"/>
              <w:spacing w:val="14"/>
              <w:sz w:val="22"/>
            </w:rPr>
          </w:pPr>
          <w:r>
            <w:rPr>
              <w:rFonts w:ascii="Times New Roman" w:hAnsi="Times New Roman" w:cs="Times New Roman"/>
              <w:spacing w:val="14"/>
              <w:sz w:val="22"/>
            </w:rPr>
            <w:t>DELL’UNITÀ D’ITALIA</w:t>
          </w:r>
        </w:p>
      </w:tc>
    </w:tr>
  </w:tbl>
  <w:p w14:paraId="1A46E44B" w14:textId="77777777" w:rsidR="009A7544" w:rsidRDefault="009A75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0C73" w14:textId="77777777" w:rsidR="00E4043E" w:rsidRDefault="00E4043E">
      <w:r>
        <w:separator/>
      </w:r>
    </w:p>
  </w:footnote>
  <w:footnote w:type="continuationSeparator" w:id="0">
    <w:p w14:paraId="62650060" w14:textId="77777777" w:rsidR="00E4043E" w:rsidRDefault="00E4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963F" w14:textId="77777777" w:rsidR="009A7544" w:rsidRDefault="00A111F0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3" behindDoc="1" locked="0" layoutInCell="1" allowOverlap="1" wp14:anchorId="77C63426" wp14:editId="09CBA0F3">
              <wp:simplePos x="0" y="0"/>
              <wp:positionH relativeFrom="column">
                <wp:posOffset>17145</wp:posOffset>
              </wp:positionH>
              <wp:positionV relativeFrom="paragraph">
                <wp:posOffset>2540</wp:posOffset>
              </wp:positionV>
              <wp:extent cx="792480" cy="1005840"/>
              <wp:effectExtent l="0" t="0" r="0" b="0"/>
              <wp:wrapNone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8E546DC" w14:textId="77777777" w:rsidR="009A7544" w:rsidRDefault="00A111F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567214C" wp14:editId="207531C2">
                                <wp:extent cx="608965" cy="913765"/>
                                <wp:effectExtent l="0" t="0" r="0" b="0"/>
                                <wp:docPr id="5" name="Immagin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35" t="-23" r="-35" b="-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965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3426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1.35pt;margin-top:.2pt;width:62.4pt;height:79.2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" stroked="f">
              <v:textbox inset="7.25pt,3.65pt,7.25pt,3.65pt">
                <w:txbxContent>
                  <w:p w14:paraId="48E546DC" w14:textId="77777777" w:rsidR="009A7544" w:rsidRDefault="00A111F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567214C" wp14:editId="207531C2">
                          <wp:extent cx="608965" cy="913765"/>
                          <wp:effectExtent l="0" t="0" r="0" b="0"/>
                          <wp:docPr id="5" name="Immagine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35" t="-23" r="-35" b="-2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965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91B612" w14:textId="77777777" w:rsidR="009A7544" w:rsidRDefault="00A111F0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63EA4997" wp14:editId="2E16125A">
              <wp:simplePos x="0" y="0"/>
              <wp:positionH relativeFrom="column">
                <wp:posOffset>817245</wp:posOffset>
              </wp:positionH>
              <wp:positionV relativeFrom="paragraph">
                <wp:posOffset>85090</wp:posOffset>
              </wp:positionV>
              <wp:extent cx="2171700" cy="571500"/>
              <wp:effectExtent l="0" t="0" r="0" b="0"/>
              <wp:wrapNone/>
              <wp:docPr id="7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3A0A0D7" w14:textId="77777777" w:rsidR="009A7544" w:rsidRDefault="00A111F0">
                          <w:pPr>
                            <w:pStyle w:val="Titolo1"/>
                            <w:spacing w:line="288" w:lineRule="auto"/>
                          </w:pPr>
                          <w:r>
                            <w:t>COMUNE DI PIACENZA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A4997" id="Cornice2" o:spid="_x0000_s1027" type="#_x0000_t202" style="position:absolute;margin-left:64.35pt;margin-top:6.7pt;width:171pt;height:4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" stroked="f">
              <v:textbox inset="7.25pt,3.65pt,7.25pt,3.65pt">
                <w:txbxContent>
                  <w:p w14:paraId="03A0A0D7" w14:textId="77777777" w:rsidR="009A7544" w:rsidRDefault="00A111F0">
                    <w:pPr>
                      <w:pStyle w:val="Titolo1"/>
                      <w:spacing w:line="288" w:lineRule="auto"/>
                    </w:pPr>
                    <w:r>
                      <w:t>COMUNE DI PIACENZA</w:t>
                    </w:r>
                  </w:p>
                </w:txbxContent>
              </v:textbox>
            </v:shape>
          </w:pict>
        </mc:Fallback>
      </mc:AlternateContent>
    </w:r>
  </w:p>
  <w:p w14:paraId="6B029971" w14:textId="77777777" w:rsidR="009A7544" w:rsidRDefault="009A7544">
    <w:pPr>
      <w:pStyle w:val="Intestazione"/>
      <w:rPr>
        <w:lang w:eastAsia="it-IT"/>
      </w:rPr>
    </w:pPr>
  </w:p>
  <w:p w14:paraId="5DC57A23" w14:textId="77777777" w:rsidR="009A7544" w:rsidRDefault="00A111F0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5" behindDoc="1" locked="0" layoutInCell="1" allowOverlap="1" wp14:anchorId="1FCAE123" wp14:editId="452BB868">
              <wp:simplePos x="0" y="0"/>
              <wp:positionH relativeFrom="column">
                <wp:posOffset>2874645</wp:posOffset>
              </wp:positionH>
              <wp:positionV relativeFrom="paragraph">
                <wp:posOffset>135890</wp:posOffset>
              </wp:positionV>
              <wp:extent cx="3314700" cy="342900"/>
              <wp:effectExtent l="0" t="0" r="0" b="0"/>
              <wp:wrapNone/>
              <wp:docPr id="8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3A8647" w14:textId="77777777" w:rsidR="009A7544" w:rsidRDefault="00A111F0">
                          <w:pPr>
                            <w:pStyle w:val="Titolo3"/>
                            <w:spacing w:line="288" w:lineRule="auto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Ufficio Stampa 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AE123" id="Cornice3" o:spid="_x0000_s1028" type="#_x0000_t202" style="position:absolute;margin-left:226.35pt;margin-top:10.7pt;width:261pt;height:27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" stroked="f">
              <v:fill opacity="0"/>
              <v:textbox inset="7.25pt,3.65pt,7.25pt,3.65pt">
                <w:txbxContent>
                  <w:p w14:paraId="773A8647" w14:textId="77777777" w:rsidR="009A7544" w:rsidRDefault="00A111F0">
                    <w:pPr>
                      <w:pStyle w:val="Titolo3"/>
                      <w:spacing w:line="288" w:lineRule="auto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Ufficio Stampa </w:t>
                    </w:r>
                  </w:p>
                </w:txbxContent>
              </v:textbox>
            </v:shape>
          </w:pict>
        </mc:Fallback>
      </mc:AlternateContent>
    </w:r>
  </w:p>
  <w:p w14:paraId="7BEB74BE" w14:textId="77777777" w:rsidR="009A7544" w:rsidRDefault="009A7544">
    <w:pPr>
      <w:pStyle w:val="Intestazione"/>
    </w:pPr>
  </w:p>
  <w:p w14:paraId="12EA89AC" w14:textId="77777777" w:rsidR="009A7544" w:rsidRDefault="009A7544">
    <w:pPr>
      <w:pStyle w:val="Intestazione"/>
    </w:pPr>
  </w:p>
  <w:p w14:paraId="4AB04DA5" w14:textId="77777777" w:rsidR="009A7544" w:rsidRDefault="00A111F0">
    <w:pPr>
      <w:pStyle w:val="Intestazione"/>
      <w:jc w:val="right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6" behindDoc="1" locked="0" layoutInCell="1" allowOverlap="1" wp14:anchorId="394E4C91" wp14:editId="0BDC27E7">
              <wp:simplePos x="0" y="0"/>
              <wp:positionH relativeFrom="column">
                <wp:posOffset>941070</wp:posOffset>
              </wp:positionH>
              <wp:positionV relativeFrom="paragraph">
                <wp:posOffset>40640</wp:posOffset>
              </wp:positionV>
              <wp:extent cx="5155565" cy="635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4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D1064" id="Connettore diritto 9" o:spid="_x0000_s1026" style="position:absolute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74.1pt,3.2pt" to="480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" strokecolor="red" strokeweight=".26mm">
              <v:stroke joinstyle="miter"/>
            </v:line>
          </w:pict>
        </mc:Fallback>
      </mc:AlternateContent>
    </w:r>
  </w:p>
  <w:p w14:paraId="689F9BB0" w14:textId="77777777" w:rsidR="009A7544" w:rsidRDefault="00A111F0">
    <w:pPr>
      <w:pStyle w:val="Titolo3"/>
      <w:jc w:val="right"/>
      <w:rPr>
        <w:sz w:val="20"/>
      </w:rPr>
    </w:pPr>
    <w:r>
      <w:rPr>
        <w:sz w:val="20"/>
      </w:rPr>
      <w:t>Piazza Cavalli, 2 – 29121 Piacenza</w:t>
    </w:r>
  </w:p>
  <w:p w14:paraId="4E24AC97" w14:textId="77777777" w:rsidR="009A7544" w:rsidRDefault="00A111F0">
    <w:pPr>
      <w:pStyle w:val="Titolo3"/>
      <w:jc w:val="right"/>
      <w:rPr>
        <w:sz w:val="20"/>
      </w:rPr>
    </w:pPr>
    <w:r>
      <w:rPr>
        <w:sz w:val="20"/>
      </w:rPr>
      <w:t>Tel. 0523.492018</w:t>
    </w:r>
    <w:r w:rsidR="005207EA">
      <w:rPr>
        <w:sz w:val="20"/>
      </w:rPr>
      <w:t>/2393/2394</w:t>
    </w:r>
  </w:p>
  <w:p w14:paraId="6FFE0E25" w14:textId="77777777" w:rsidR="009A7544" w:rsidRDefault="00A111F0">
    <w:pPr>
      <w:pStyle w:val="Intestazione"/>
      <w:jc w:val="right"/>
    </w:pPr>
    <w:r>
      <w:t>u.stampa@comune.piacenza.it</w:t>
    </w:r>
  </w:p>
  <w:p w14:paraId="007193DC" w14:textId="77777777" w:rsidR="009A7544" w:rsidRDefault="00A111F0">
    <w:pPr>
      <w:pStyle w:val="Intestazione"/>
      <w:jc w:val="right"/>
    </w:pPr>
    <w:r>
      <w:t>www.comune.piacenza.i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B48"/>
    <w:multiLevelType w:val="multilevel"/>
    <w:tmpl w:val="D01695EA"/>
    <w:lvl w:ilvl="0">
      <w:start w:val="1"/>
      <w:numFmt w:val="bullet"/>
      <w:pStyle w:val="PUNTA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F0879"/>
    <w:multiLevelType w:val="multilevel"/>
    <w:tmpl w:val="904C45A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735AB8"/>
    <w:multiLevelType w:val="multilevel"/>
    <w:tmpl w:val="F71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663307">
    <w:abstractNumId w:val="1"/>
  </w:num>
  <w:num w:numId="2" w16cid:durableId="1714647070">
    <w:abstractNumId w:val="0"/>
  </w:num>
  <w:num w:numId="3" w16cid:durableId="63479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44"/>
    <w:rsid w:val="000119A9"/>
    <w:rsid w:val="00072527"/>
    <w:rsid w:val="000F0B7F"/>
    <w:rsid w:val="00165537"/>
    <w:rsid w:val="001B2C14"/>
    <w:rsid w:val="001F68EF"/>
    <w:rsid w:val="00212E05"/>
    <w:rsid w:val="00321500"/>
    <w:rsid w:val="0037171B"/>
    <w:rsid w:val="0039375F"/>
    <w:rsid w:val="003D44C1"/>
    <w:rsid w:val="004274BF"/>
    <w:rsid w:val="005207EA"/>
    <w:rsid w:val="00630276"/>
    <w:rsid w:val="00660E59"/>
    <w:rsid w:val="006E0B3A"/>
    <w:rsid w:val="006F028A"/>
    <w:rsid w:val="008373E7"/>
    <w:rsid w:val="00837474"/>
    <w:rsid w:val="00860AC7"/>
    <w:rsid w:val="00862385"/>
    <w:rsid w:val="008E1478"/>
    <w:rsid w:val="008F338D"/>
    <w:rsid w:val="009A7544"/>
    <w:rsid w:val="00A111F0"/>
    <w:rsid w:val="00A24C47"/>
    <w:rsid w:val="00AC7335"/>
    <w:rsid w:val="00B13547"/>
    <w:rsid w:val="00BA585E"/>
    <w:rsid w:val="00E1204D"/>
    <w:rsid w:val="00E33542"/>
    <w:rsid w:val="00E4043E"/>
    <w:rsid w:val="00EE4C32"/>
    <w:rsid w:val="00F31DE3"/>
    <w:rsid w:val="00F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5CDA"/>
  <w15:docId w15:val="{7AC0BC9B-7218-4568-821A-E46027C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Times" w:hAnsi="Arial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rFonts w:ascii="Times New Roman" w:eastAsia="Times New Roman" w:hAnsi="Times New Roman" w:cs="Times New Roman"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bCs/>
      <w:i/>
      <w:sz w:val="2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right"/>
      <w:outlineLvl w:val="8"/>
    </w:pPr>
    <w:rPr>
      <w:rFonts w:ascii="Times New Roman" w:eastAsia="Times New Roman" w:hAnsi="Times New Roman" w:cs="Times New Roman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Times New Roman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6z0">
    <w:name w:val="WW8Num16z0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Times New Roman" w:eastAsia="Times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4z0">
    <w:name w:val="WW8Num24z0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eastAsia="Times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color w:val="0000FF"/>
      <w:u w:val="single"/>
    </w:rPr>
  </w:style>
  <w:style w:type="character" w:customStyle="1" w:styleId="a24b">
    <w:name w:val="a24b"/>
    <w:basedOn w:val="Caratterepredefinitoparagrafo"/>
    <w:qFormat/>
  </w:style>
  <w:style w:type="character" w:customStyle="1" w:styleId="apple-converted-space">
    <w:name w:val="apple-converted-space"/>
    <w:basedOn w:val="Caratterepredefinitoparagrafo"/>
    <w:qFormat/>
  </w:style>
  <w:style w:type="character" w:customStyle="1" w:styleId="apple-style-span">
    <w:name w:val="apple-style-span"/>
    <w:basedOn w:val="Caratterepredefinitoparagrafo"/>
    <w:qFormat/>
  </w:style>
  <w:style w:type="character" w:customStyle="1" w:styleId="Enfasiforte">
    <w:name w:val="Enfasi forte"/>
    <w:basedOn w:val="Caratterepredefinitoparagrafo"/>
    <w:qFormat/>
    <w:rPr>
      <w:b/>
      <w:bCs/>
    </w:rPr>
  </w:style>
  <w:style w:type="character" w:customStyle="1" w:styleId="CollegamentoInternetvisitato">
    <w:name w:val="Collegamento Internet visitato"/>
    <w:basedOn w:val="Caratterepredefinitoparagrafo"/>
    <w:rPr>
      <w:color w:val="800080"/>
      <w:u w:val="single"/>
    </w:rPr>
  </w:style>
  <w:style w:type="character" w:customStyle="1" w:styleId="titolo31">
    <w:name w:val="titolo31"/>
    <w:basedOn w:val="Caratterepredefinitoparagrafo"/>
    <w:qFormat/>
    <w:rPr>
      <w:b/>
      <w:bCs/>
      <w:color w:val="004080"/>
      <w:sz w:val="24"/>
      <w:szCs w:val="24"/>
    </w:rPr>
  </w:style>
  <w:style w:type="character" w:customStyle="1" w:styleId="grigio1">
    <w:name w:val="grigio1"/>
    <w:basedOn w:val="Caratterepredefinitoparagrafo"/>
    <w:qFormat/>
    <w:rPr>
      <w:b/>
      <w:bCs/>
      <w:color w:val="666666"/>
      <w:sz w:val="17"/>
      <w:szCs w:val="17"/>
    </w:rPr>
  </w:style>
  <w:style w:type="character" w:customStyle="1" w:styleId="small1">
    <w:name w:val="small1"/>
    <w:basedOn w:val="Caratterepredefinitoparagrafo"/>
    <w:qFormat/>
    <w:rPr>
      <w:sz w:val="17"/>
      <w:szCs w:val="17"/>
    </w:rPr>
  </w:style>
  <w:style w:type="character" w:customStyle="1" w:styleId="Enfasi">
    <w:name w:val="Enfasi"/>
    <w:basedOn w:val="Caratterepredefinitoparagrafo"/>
    <w:qFormat/>
    <w:rPr>
      <w:i/>
      <w:iCs/>
    </w:rPr>
  </w:style>
  <w:style w:type="character" w:customStyle="1" w:styleId="A3">
    <w:name w:val="A3"/>
    <w:qFormat/>
    <w:rPr>
      <w:color w:val="000000"/>
      <w:sz w:val="22"/>
      <w:szCs w:val="22"/>
    </w:rPr>
  </w:style>
  <w:style w:type="character" w:customStyle="1" w:styleId="A1">
    <w:name w:val="A1"/>
    <w:qFormat/>
    <w:rPr>
      <w:rFonts w:ascii="Copperplate;Copperplate" w:hAnsi="Copperplate;Copperplate" w:cs="Copperplate;Copperplate"/>
      <w:color w:val="000000"/>
      <w:szCs w:val="20"/>
    </w:rPr>
  </w:style>
  <w:style w:type="character" w:customStyle="1" w:styleId="A0">
    <w:name w:val="A0"/>
    <w:qFormat/>
    <w:rPr>
      <w:color w:val="000000"/>
      <w:sz w:val="46"/>
      <w:szCs w:val="46"/>
    </w:rPr>
  </w:style>
  <w:style w:type="character" w:customStyle="1" w:styleId="titolo10">
    <w:name w:val="titolo1"/>
    <w:basedOn w:val="Caratterepredefinitoparagrafo"/>
    <w:qFormat/>
    <w:rPr>
      <w:rFonts w:ascii="Times New Roman" w:hAnsi="Times New Roman" w:cs="Times New Roman"/>
      <w:b/>
      <w:bCs/>
      <w:strike w:val="0"/>
      <w:dstrike w:val="0"/>
      <w:color w:val="000000"/>
      <w:sz w:val="32"/>
      <w:szCs w:val="32"/>
      <w:u w:val="none"/>
    </w:rPr>
  </w:style>
  <w:style w:type="character" w:customStyle="1" w:styleId="Heading1Char">
    <w:name w:val="Heading 1 Char"/>
    <w:basedOn w:val="Carattere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maiuscola">
    <w:name w:val="maiuscola"/>
    <w:basedOn w:val="Caratterepredefinitoparagrafo"/>
    <w:qFormat/>
  </w:style>
  <w:style w:type="character" w:customStyle="1" w:styleId="Normale1">
    <w:name w:val="Normale1"/>
    <w:qFormat/>
    <w:rPr>
      <w:rFonts w:ascii="Helvetica" w:hAnsi="Helvetica" w:cs="Helvetica"/>
      <w:sz w:val="24"/>
    </w:rPr>
  </w:style>
  <w:style w:type="character" w:customStyle="1" w:styleId="numnum-1">
    <w:name w:val="num num-1"/>
    <w:basedOn w:val="Caratterepredefinitoparagrafo"/>
    <w:qFormat/>
  </w:style>
  <w:style w:type="character" w:customStyle="1" w:styleId="postal-code">
    <w:name w:val="postal-code"/>
    <w:basedOn w:val="Caratterepredefinitoparagrafo"/>
    <w:qFormat/>
  </w:style>
  <w:style w:type="character" w:customStyle="1" w:styleId="locality">
    <w:name w:val="locality"/>
    <w:basedOn w:val="Caratterepredefinitoparagrafo"/>
    <w:qFormat/>
  </w:style>
  <w:style w:type="character" w:customStyle="1" w:styleId="region">
    <w:name w:val="region"/>
    <w:basedOn w:val="Caratterepredefinitoparagrafo"/>
    <w:qFormat/>
  </w:style>
  <w:style w:type="character" w:customStyle="1" w:styleId="ecxtextexposedshow">
    <w:name w:val="ecxtext_exposed_show"/>
    <w:basedOn w:val="Caratterepredefinitoparagrafo"/>
    <w:qFormat/>
  </w:style>
  <w:style w:type="character" w:customStyle="1" w:styleId="Stile9pt">
    <w:name w:val="Stile 9 pt"/>
    <w:basedOn w:val="Caratterepredefinitoparagrafo"/>
    <w:qFormat/>
    <w:rPr>
      <w:sz w:val="20"/>
    </w:rPr>
  </w:style>
  <w:style w:type="character" w:customStyle="1" w:styleId="titolo60">
    <w:name w:val="titolo6"/>
    <w:basedOn w:val="Caratterepredefinitoparagrafo"/>
    <w:qFormat/>
  </w:style>
  <w:style w:type="character" w:customStyle="1" w:styleId="ratingtitle">
    <w:name w:val="ratingtitle"/>
    <w:basedOn w:val="Caratterepredefinitoparagrafo"/>
    <w:qFormat/>
  </w:style>
  <w:style w:type="character" w:customStyle="1" w:styleId="votecount">
    <w:name w:val="votecount"/>
    <w:basedOn w:val="Caratterepredefinitoparagrafo"/>
    <w:qFormat/>
  </w:style>
  <w:style w:type="character" w:customStyle="1" w:styleId="deleteratingdisabled">
    <w:name w:val="deleterating disabled"/>
    <w:basedOn w:val="Caratterepredefinitoparagrafo"/>
    <w:qFormat/>
  </w:style>
  <w:style w:type="character" w:customStyle="1" w:styleId="GRASSETTO">
    <w:name w:val="GRASSETTO"/>
    <w:basedOn w:val="Caratterepredefinitoparagrafo"/>
    <w:qFormat/>
    <w:rPr>
      <w:rFonts w:ascii="Arial" w:hAnsi="Arial" w:cs="Arial"/>
      <w:b/>
      <w:sz w:val="24"/>
    </w:rPr>
  </w:style>
  <w:style w:type="character" w:customStyle="1" w:styleId="titolo30">
    <w:name w:val="titolo3"/>
    <w:basedOn w:val="Caratterepredefinitoparagrafo"/>
    <w:qFormat/>
  </w:style>
  <w:style w:type="character" w:customStyle="1" w:styleId="visualhighlight">
    <w:name w:val="visualhighlight"/>
    <w:basedOn w:val="Caratterepredefinitoparagrafo"/>
    <w:qFormat/>
  </w:style>
  <w:style w:type="character" w:customStyle="1" w:styleId="textexposedshow">
    <w:name w:val="text_exposed_show"/>
    <w:basedOn w:val="Carattere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after="280"/>
    </w:pPr>
    <w:rPr>
      <w:rFonts w:ascii="Times New Roman" w:eastAsia="Cambria" w:hAnsi="Times New Roman" w:cs="Times New Roman"/>
      <w:sz w:val="24"/>
      <w:szCs w:val="24"/>
      <w:lang w:eastAsia="it-IT"/>
    </w:rPr>
  </w:style>
  <w:style w:type="paragraph" w:customStyle="1" w:styleId="PUNTAT0">
    <w:name w:val="PUNTAT0"/>
    <w:qFormat/>
    <w:pPr>
      <w:numPr>
        <w:numId w:val="2"/>
      </w:numPr>
      <w:jc w:val="both"/>
    </w:pPr>
    <w:rPr>
      <w:rFonts w:ascii="Arial" w:eastAsia="Times New Roman" w:hAnsi="Arial"/>
      <w:szCs w:val="20"/>
      <w:lang w:bidi="ar-SA"/>
    </w:rPr>
  </w:style>
  <w:style w:type="paragraph" w:customStyle="1" w:styleId="Corpodeltesto21">
    <w:name w:val="Corpo del testo 21"/>
    <w:basedOn w:val="Normale"/>
    <w:qFormat/>
    <w:pPr>
      <w:widowControl w:val="0"/>
      <w:suppressAutoHyphens/>
      <w:jc w:val="both"/>
    </w:pPr>
    <w:rPr>
      <w:rFonts w:ascii="Times New Roman" w:eastAsia="Arial Unicode MS" w:hAnsi="Times New Roman" w:cs="Tahoma"/>
      <w:b/>
      <w:kern w:val="2"/>
      <w:sz w:val="24"/>
      <w:szCs w:val="24"/>
    </w:rPr>
  </w:style>
  <w:style w:type="paragraph" w:styleId="Corpodeltesto2">
    <w:name w:val="Body Text 2"/>
    <w:basedOn w:val="Normale"/>
    <w:qFormat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Corpodeltesto3">
    <w:name w:val="Body Text 3"/>
    <w:basedOn w:val="Normale"/>
    <w:qFormat/>
    <w:rPr>
      <w:rFonts w:ascii="Times New Roman" w:hAnsi="Times New Roman" w:cs="Times New Roman"/>
      <w:sz w:val="28"/>
    </w:rPr>
  </w:style>
  <w:style w:type="paragraph" w:styleId="Rientrocorpodeltesto2">
    <w:name w:val="Body Text Indent 2"/>
    <w:basedOn w:val="Normale"/>
    <w:qFormat/>
    <w:pPr>
      <w:spacing w:line="360" w:lineRule="auto"/>
      <w:ind w:firstLine="708"/>
      <w:jc w:val="both"/>
    </w:pPr>
    <w:rPr>
      <w:rFonts w:ascii="Tahoma" w:eastAsia="Times New Roman" w:hAnsi="Tahoma" w:cs="Tahoma"/>
      <w:szCs w:val="24"/>
    </w:rPr>
  </w:style>
  <w:style w:type="paragraph" w:styleId="Rientrocorpodeltesto3">
    <w:name w:val="Body Text Indent 3"/>
    <w:basedOn w:val="Normale"/>
    <w:qFormat/>
    <w:pPr>
      <w:spacing w:line="360" w:lineRule="auto"/>
      <w:ind w:firstLine="851"/>
      <w:jc w:val="both"/>
    </w:pPr>
    <w:rPr>
      <w:rFonts w:ascii="Tahoma" w:eastAsia="Times New Roman" w:hAnsi="Tahoma" w:cs="Tahoma"/>
      <w:sz w:val="22"/>
      <w:szCs w:val="24"/>
    </w:rPr>
  </w:style>
  <w:style w:type="paragraph" w:customStyle="1" w:styleId="LO-Normal">
    <w:name w:val="LO-Normal"/>
    <w:qFormat/>
    <w:pPr>
      <w:spacing w:after="200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customStyle="1" w:styleId="cellablu">
    <w:name w:val="cellablu"/>
    <w:basedOn w:val="Normale"/>
    <w:qFormat/>
    <w:pPr>
      <w:shd w:val="clear" w:color="auto" w:fill="105F83"/>
      <w:spacing w:before="280" w:after="280"/>
    </w:pPr>
    <w:rPr>
      <w:rFonts w:eastAsia="Arial Unicode MS"/>
      <w:b/>
      <w:bCs/>
      <w:color w:val="FFFFFF"/>
      <w:sz w:val="17"/>
      <w:szCs w:val="17"/>
    </w:rPr>
  </w:style>
  <w:style w:type="paragraph" w:customStyle="1" w:styleId="small">
    <w:name w:val="small"/>
    <w:basedOn w:val="Normale"/>
    <w:qFormat/>
    <w:pPr>
      <w:spacing w:before="280" w:after="280"/>
    </w:pPr>
    <w:rPr>
      <w:rFonts w:ascii="Arial Unicode MS" w:eastAsia="Arial Unicode MS" w:hAnsi="Arial Unicode MS" w:cs="Arial Unicode MS"/>
      <w:sz w:val="17"/>
      <w:szCs w:val="17"/>
    </w:rPr>
  </w:style>
  <w:style w:type="paragraph" w:styleId="Rientrocorpodeltesto">
    <w:name w:val="Body Text Indent"/>
    <w:basedOn w:val="Normale"/>
    <w:pPr>
      <w:pBdr>
        <w:left w:val="single" w:sz="12" w:space="4" w:color="000000"/>
      </w:pBdr>
      <w:ind w:lef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MV Boli" w:eastAsia="Times New Roman" w:hAnsi="MV Boli" w:cs="MV Boli"/>
      <w:color w:val="000000"/>
      <w:lang w:bidi="ar-SA"/>
    </w:rPr>
  </w:style>
  <w:style w:type="paragraph" w:styleId="Iniziomodulo-z">
    <w:name w:val="HTML Top of Form"/>
    <w:basedOn w:val="Normale"/>
    <w:next w:val="Normale"/>
    <w:qFormat/>
    <w:pPr>
      <w:pBdr>
        <w:bottom w:val="single" w:sz="6" w:space="1" w:color="000000"/>
      </w:pBdr>
      <w:jc w:val="center"/>
    </w:pPr>
    <w:rPr>
      <w:rFonts w:eastAsia="Arial Unicode MS"/>
      <w:vanish/>
      <w:sz w:val="16"/>
      <w:szCs w:val="16"/>
    </w:rPr>
  </w:style>
  <w:style w:type="paragraph" w:styleId="Finemodulo-z">
    <w:name w:val="HTML Bottom of Form"/>
    <w:basedOn w:val="Normale"/>
    <w:next w:val="Normale"/>
    <w:qFormat/>
    <w:pPr>
      <w:pBdr>
        <w:top w:val="single" w:sz="6" w:space="1" w:color="000000"/>
      </w:pBdr>
      <w:jc w:val="center"/>
    </w:pPr>
    <w:rPr>
      <w:rFonts w:eastAsia="Arial Unicode MS"/>
      <w:vanish/>
      <w:sz w:val="16"/>
      <w:szCs w:val="16"/>
    </w:rPr>
  </w:style>
  <w:style w:type="paragraph" w:customStyle="1" w:styleId="guidaemappa">
    <w:name w:val="guidaemappa"/>
    <w:basedOn w:val="Normale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rFonts w:ascii="Copperplate Gothic Light;Gentiu" w:hAnsi="Copperplate Gothic Light;Gentiu" w:cs="Copperplate Gothic Light;Gentiu"/>
      <w:sz w:val="20"/>
    </w:rPr>
  </w:style>
  <w:style w:type="paragraph" w:customStyle="1" w:styleId="Pa4">
    <w:name w:val="Pa4"/>
    <w:basedOn w:val="Default"/>
    <w:next w:val="Default"/>
    <w:qFormat/>
    <w:pPr>
      <w:spacing w:line="241" w:lineRule="atLeast"/>
    </w:pPr>
    <w:rPr>
      <w:rFonts w:ascii="Copperplate Gothic Light;Gentiu" w:hAnsi="Copperplate Gothic Light;Gentiu" w:cs="Copperplate Gothic Light;Gentiu"/>
      <w:sz w:val="20"/>
    </w:rPr>
  </w:style>
  <w:style w:type="paragraph" w:customStyle="1" w:styleId="Pa0">
    <w:name w:val="Pa0"/>
    <w:basedOn w:val="Default"/>
    <w:next w:val="Default"/>
    <w:qFormat/>
    <w:pPr>
      <w:spacing w:line="241" w:lineRule="atLeast"/>
    </w:pPr>
    <w:rPr>
      <w:rFonts w:ascii="Copperplate Gothic Light;Gentiu" w:hAnsi="Copperplate Gothic Light;Gentiu" w:cs="Copperplate Gothic Light;Gentiu"/>
      <w:sz w:val="20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Pa2">
    <w:name w:val="Pa2"/>
    <w:basedOn w:val="Normale"/>
    <w:qFormat/>
    <w:pPr>
      <w:autoSpaceDE w:val="0"/>
      <w:spacing w:line="241" w:lineRule="atLeast"/>
    </w:pPr>
    <w:rPr>
      <w:rFonts w:ascii="Frutiger LT Std 45 Light;Times" w:eastAsia="Arial Unicode MS" w:hAnsi="Frutiger LT Std 45 Light;Times" w:cs="Arial Unicode MS"/>
      <w:sz w:val="24"/>
      <w:szCs w:val="24"/>
    </w:rPr>
  </w:style>
  <w:style w:type="paragraph" w:styleId="IndirizzoHTML">
    <w:name w:val="HTML Address"/>
    <w:basedOn w:val="Normale"/>
    <w:qFormat/>
    <w:rPr>
      <w:rFonts w:ascii="Arial Unicode MS" w:eastAsia="Arial Unicode MS" w:hAnsi="Arial Unicode MS" w:cs="Arial Unicode MS"/>
      <w:i/>
      <w:iCs/>
      <w:sz w:val="24"/>
      <w:szCs w:val="24"/>
    </w:rPr>
  </w:style>
  <w:style w:type="paragraph" w:customStyle="1" w:styleId="Stile">
    <w:name w:val="Stile"/>
    <w:qFormat/>
    <w:pPr>
      <w:widowControl w:val="0"/>
      <w:autoSpaceDE w:val="0"/>
    </w:pPr>
    <w:rPr>
      <w:rFonts w:ascii="Arial" w:eastAsia="Times New Roman" w:hAnsi="Arial"/>
      <w:sz w:val="20"/>
      <w:lang w:bidi="ar-SA"/>
    </w:rPr>
  </w:style>
  <w:style w:type="paragraph" w:customStyle="1" w:styleId="TESTODETERMINA">
    <w:name w:val="TESTO_DETERMINA"/>
    <w:qFormat/>
    <w:pPr>
      <w:jc w:val="both"/>
    </w:pPr>
    <w:rPr>
      <w:rFonts w:ascii="Arial" w:eastAsia="Times New Roman" w:hAnsi="Arial"/>
      <w:szCs w:val="20"/>
      <w:lang w:bidi="ar-SA"/>
    </w:rPr>
  </w:style>
  <w:style w:type="paragraph" w:customStyle="1" w:styleId="street-address">
    <w:name w:val="street-address"/>
    <w:basedOn w:val="Normale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imo-p">
    <w:name w:val="primo-p"/>
    <w:basedOn w:val="Normale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LO-normal0">
    <w:name w:val="LO-normal"/>
    <w:basedOn w:val="Normale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ERMINA">
    <w:name w:val="DETERMINA"/>
    <w:qFormat/>
    <w:pPr>
      <w:suppressAutoHyphens/>
      <w:jc w:val="center"/>
    </w:pPr>
    <w:rPr>
      <w:rFonts w:ascii="Arial" w:eastAsia="Arial" w:hAnsi="Arial"/>
      <w:b/>
      <w:szCs w:val="20"/>
      <w:lang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has-drop-cap">
    <w:name w:val="has-drop-cap"/>
    <w:basedOn w:val="Normale"/>
    <w:qFormat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e"/>
    <w:qFormat/>
    <w:pPr>
      <w:spacing w:after="280"/>
    </w:pPr>
    <w:rPr>
      <w:rFonts w:ascii="Calibri" w:hAnsi="Calibri" w:cs="Calibri"/>
      <w:lang w:eastAsia="it-IT"/>
    </w:rPr>
  </w:style>
  <w:style w:type="paragraph" w:customStyle="1" w:styleId="Titoloelenco">
    <w:name w:val="Titolo elenco"/>
    <w:basedOn w:val="Normale"/>
    <w:next w:val="Contenutoelenco"/>
    <w:qFormat/>
  </w:style>
  <w:style w:type="paragraph" w:customStyle="1" w:styleId="Contenutoelenco">
    <w:name w:val="Contenuto elenco"/>
    <w:basedOn w:val="Normale"/>
    <w:qFormat/>
    <w:pPr>
      <w:ind w:left="567"/>
    </w:p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western">
    <w:name w:val="western"/>
    <w:basedOn w:val="Normale"/>
    <w:qFormat/>
    <w:pPr>
      <w:spacing w:before="280" w:after="280"/>
    </w:pPr>
    <w:rPr>
      <w:rFonts w:ascii="Times New Roman" w:eastAsia="Times New Roman" w:hAnsi="Times New Roman" w:cs="Times New Roman"/>
      <w:b/>
      <w:bCs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paragraph" w:customStyle="1" w:styleId="sottotitolorec">
    <w:name w:val="sottotitolo_rec"/>
    <w:basedOn w:val="Normale"/>
    <w:rsid w:val="00520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07E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207EA"/>
    <w:rPr>
      <w:i/>
      <w:iCs/>
    </w:rPr>
  </w:style>
  <w:style w:type="character" w:customStyle="1" w:styleId="link-pink">
    <w:name w:val="link-pink"/>
    <w:basedOn w:val="Carpredefinitoparagrafo"/>
    <w:rsid w:val="005207EA"/>
  </w:style>
  <w:style w:type="character" w:customStyle="1" w:styleId="mm-text-grey">
    <w:name w:val="mm-text-grey"/>
    <w:basedOn w:val="Carpredefinitoparagrafo"/>
    <w:rsid w:val="005207EA"/>
  </w:style>
  <w:style w:type="character" w:customStyle="1" w:styleId="btn-vota-font">
    <w:name w:val="btn-vota-font"/>
    <w:basedOn w:val="Carpredefinitoparagrafo"/>
    <w:rsid w:val="005207EA"/>
  </w:style>
  <w:style w:type="paragraph" w:customStyle="1" w:styleId="highlights">
    <w:name w:val="highlights"/>
    <w:basedOn w:val="Normale"/>
    <w:rsid w:val="00520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520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7335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ipc-metadata-list-itemlabel">
    <w:name w:val="ipc-metadata-list-item__label"/>
    <w:basedOn w:val="Carpredefinitoparagrafo"/>
    <w:rsid w:val="008E1478"/>
  </w:style>
  <w:style w:type="paragraph" w:customStyle="1" w:styleId="Normale2">
    <w:name w:val="Normale2"/>
    <w:rsid w:val="00630276"/>
    <w:pPr>
      <w:spacing w:after="200"/>
    </w:pPr>
    <w:rPr>
      <w:rFonts w:ascii="Times New Roman" w:eastAsia="Times New Roman" w:hAnsi="Times New Roman" w:cs="Times New Roman"/>
      <w:sz w:val="28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4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4195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4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D3D3D3"/>
              </w:divBdr>
              <w:divsChild>
                <w:div w:id="853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22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piacenza.it/bilanc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Piacenza,  06 settembre 2011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Piacenza,  06 settembre 2011</dc:title>
  <dc:creator>gianluca.croce</dc:creator>
  <cp:lastModifiedBy>Marcello Tassi</cp:lastModifiedBy>
  <cp:revision>2</cp:revision>
  <cp:lastPrinted>2024-03-28T09:06:00Z</cp:lastPrinted>
  <dcterms:created xsi:type="dcterms:W3CDTF">2024-03-28T12:28:00Z</dcterms:created>
  <dcterms:modified xsi:type="dcterms:W3CDTF">2024-03-28T12:28:00Z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000800e2000000000000010271f10207f700050004a000</vt:lpwstr>
  </property>
</Properties>
</file>