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2883535</wp:posOffset>
            </wp:positionH>
            <wp:positionV relativeFrom="page">
              <wp:posOffset>595464</wp:posOffset>
            </wp:positionV>
            <wp:extent cx="1776730" cy="9715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97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713740</wp:posOffset>
            </wp:positionH>
            <wp:positionV relativeFrom="page">
              <wp:posOffset>899794</wp:posOffset>
            </wp:positionV>
            <wp:extent cx="1905000" cy="64643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3" descr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464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5125084</wp:posOffset>
            </wp:positionH>
            <wp:positionV relativeFrom="page">
              <wp:posOffset>899794</wp:posOffset>
            </wp:positionV>
            <wp:extent cx="1704975" cy="1279525"/>
            <wp:effectExtent l="0" t="0" r="0" b="0"/>
            <wp:wrapThrough wrapText="bothSides" distL="57150" distR="57150">
              <wp:wrapPolygon edited="1">
                <wp:start x="3688" y="2244"/>
                <wp:lineTo x="3688" y="4979"/>
                <wp:lineTo x="4162" y="7714"/>
                <wp:lineTo x="4689" y="8836"/>
                <wp:lineTo x="5426" y="7855"/>
                <wp:lineTo x="5163" y="6873"/>
                <wp:lineTo x="5532" y="6901"/>
                <wp:lineTo x="5532" y="8205"/>
                <wp:lineTo x="4741" y="9187"/>
                <wp:lineTo x="5216" y="8766"/>
                <wp:lineTo x="5532" y="8205"/>
                <wp:lineTo x="5532" y="6901"/>
                <wp:lineTo x="5637" y="6910"/>
                <wp:lineTo x="5637" y="8486"/>
                <wp:lineTo x="4952" y="9468"/>
                <wp:lineTo x="5690" y="8556"/>
                <wp:lineTo x="5637" y="8486"/>
                <wp:lineTo x="5637" y="6910"/>
                <wp:lineTo x="5742" y="6918"/>
                <wp:lineTo x="5742" y="8836"/>
                <wp:lineTo x="5058" y="9818"/>
                <wp:lineTo x="5795" y="9047"/>
                <wp:lineTo x="5742" y="8836"/>
                <wp:lineTo x="5742" y="6918"/>
                <wp:lineTo x="6059" y="6943"/>
                <wp:lineTo x="6638" y="8906"/>
                <wp:lineTo x="7165" y="6873"/>
                <wp:lineTo x="8008" y="6873"/>
                <wp:lineTo x="6849" y="10590"/>
                <wp:lineTo x="6269" y="10519"/>
                <wp:lineTo x="5795" y="9187"/>
                <wp:lineTo x="5268" y="10169"/>
                <wp:lineTo x="6849" y="12062"/>
                <wp:lineTo x="8745" y="13255"/>
                <wp:lineTo x="10273" y="13675"/>
                <wp:lineTo x="12591" y="13535"/>
                <wp:lineTo x="14646" y="12553"/>
                <wp:lineTo x="16279" y="11010"/>
                <wp:lineTo x="17543" y="8906"/>
                <wp:lineTo x="18281" y="6522"/>
                <wp:lineTo x="18439" y="5400"/>
                <wp:lineTo x="18228" y="7714"/>
                <wp:lineTo x="17280" y="10309"/>
                <wp:lineTo x="15700" y="12413"/>
                <wp:lineTo x="13698" y="13745"/>
                <wp:lineTo x="11801" y="14236"/>
                <wp:lineTo x="9325" y="14026"/>
                <wp:lineTo x="7218" y="12974"/>
                <wp:lineTo x="5479" y="11221"/>
                <wp:lineTo x="4900" y="10379"/>
                <wp:lineTo x="4215" y="10660"/>
                <wp:lineTo x="1633" y="14236"/>
                <wp:lineTo x="1159" y="15288"/>
                <wp:lineTo x="685" y="15008"/>
                <wp:lineTo x="685" y="14377"/>
                <wp:lineTo x="1686" y="13535"/>
                <wp:lineTo x="4215" y="10169"/>
                <wp:lineTo x="4267" y="9468"/>
                <wp:lineTo x="4373" y="9117"/>
                <wp:lineTo x="3793" y="6873"/>
                <wp:lineTo x="3688" y="4979"/>
                <wp:lineTo x="3688" y="2244"/>
                <wp:lineTo x="5374" y="2244"/>
                <wp:lineTo x="6269" y="2310"/>
                <wp:lineTo x="6691" y="3226"/>
                <wp:lineTo x="6269" y="3156"/>
                <wp:lineTo x="6269" y="3997"/>
                <wp:lineTo x="6638" y="4839"/>
                <wp:lineTo x="6269" y="4839"/>
                <wp:lineTo x="6269" y="5751"/>
                <wp:lineTo x="7112" y="5540"/>
                <wp:lineTo x="7060" y="4909"/>
                <wp:lineTo x="6638" y="4839"/>
                <wp:lineTo x="6269" y="3997"/>
                <wp:lineTo x="6849" y="3857"/>
                <wp:lineTo x="6796" y="3226"/>
                <wp:lineTo x="6691" y="3226"/>
                <wp:lineTo x="6269" y="2310"/>
                <wp:lineTo x="7270" y="2384"/>
                <wp:lineTo x="7692" y="2875"/>
                <wp:lineTo x="7639" y="3997"/>
                <wp:lineTo x="7428" y="4278"/>
                <wp:lineTo x="7955" y="4699"/>
                <wp:lineTo x="7955" y="6031"/>
                <wp:lineTo x="7376" y="6522"/>
                <wp:lineTo x="5374" y="6592"/>
                <wp:lineTo x="5374" y="2244"/>
                <wp:lineTo x="8113" y="2244"/>
                <wp:lineTo x="8113" y="7083"/>
                <wp:lineTo x="8640" y="7223"/>
                <wp:lineTo x="8587" y="7925"/>
                <wp:lineTo x="8008" y="7855"/>
                <wp:lineTo x="8060" y="7153"/>
                <wp:lineTo x="8113" y="7083"/>
                <wp:lineTo x="8113" y="2244"/>
                <wp:lineTo x="8219" y="2244"/>
                <wp:lineTo x="8219" y="3647"/>
                <wp:lineTo x="9061" y="3647"/>
                <wp:lineTo x="9167" y="5751"/>
                <wp:lineTo x="9852" y="5751"/>
                <wp:lineTo x="9957" y="3647"/>
                <wp:lineTo x="10800" y="3647"/>
                <wp:lineTo x="10695" y="6101"/>
                <wp:lineTo x="10220" y="6592"/>
                <wp:lineTo x="8693" y="6522"/>
                <wp:lineTo x="8271" y="5961"/>
                <wp:lineTo x="8219" y="3647"/>
                <wp:lineTo x="8219" y="2244"/>
                <wp:lineTo x="11959" y="2244"/>
                <wp:lineTo x="11959" y="3577"/>
                <wp:lineTo x="12591" y="3686"/>
                <wp:lineTo x="12591" y="4558"/>
                <wp:lineTo x="11906" y="4629"/>
                <wp:lineTo x="11801" y="5260"/>
                <wp:lineTo x="12012" y="5751"/>
                <wp:lineTo x="12697" y="5681"/>
                <wp:lineTo x="12855" y="4839"/>
                <wp:lineTo x="12591" y="4558"/>
                <wp:lineTo x="12591" y="3686"/>
                <wp:lineTo x="13171" y="3787"/>
                <wp:lineTo x="13698" y="4488"/>
                <wp:lineTo x="13645" y="5891"/>
                <wp:lineTo x="12960" y="6592"/>
                <wp:lineTo x="12855" y="6586"/>
                <wp:lineTo x="12855" y="8065"/>
                <wp:lineTo x="13487" y="8065"/>
                <wp:lineTo x="13540" y="8345"/>
                <wp:lineTo x="13856" y="8065"/>
                <wp:lineTo x="14224" y="8065"/>
                <wp:lineTo x="14224" y="8836"/>
                <wp:lineTo x="13592" y="8977"/>
                <wp:lineTo x="13487" y="10590"/>
                <wp:lineTo x="12855" y="10590"/>
                <wp:lineTo x="12855" y="8065"/>
                <wp:lineTo x="12855" y="6586"/>
                <wp:lineTo x="11590" y="6522"/>
                <wp:lineTo x="11432" y="6349"/>
                <wp:lineTo x="11432" y="7995"/>
                <wp:lineTo x="11854" y="8065"/>
                <wp:lineTo x="11854" y="8626"/>
                <wp:lineTo x="11432" y="8696"/>
                <wp:lineTo x="11327" y="8977"/>
                <wp:lineTo x="12117" y="8836"/>
                <wp:lineTo x="11854" y="8626"/>
                <wp:lineTo x="11854" y="8065"/>
                <wp:lineTo x="12275" y="8135"/>
                <wp:lineTo x="12697" y="8836"/>
                <wp:lineTo x="12749" y="9468"/>
                <wp:lineTo x="11327" y="9468"/>
                <wp:lineTo x="11485" y="9958"/>
                <wp:lineTo x="12064" y="9888"/>
                <wp:lineTo x="12697" y="9958"/>
                <wp:lineTo x="12170" y="10590"/>
                <wp:lineTo x="11169" y="10519"/>
                <wp:lineTo x="10695" y="9818"/>
                <wp:lineTo x="10695" y="8836"/>
                <wp:lineTo x="10010" y="10590"/>
                <wp:lineTo x="9483" y="10449"/>
                <wp:lineTo x="8640" y="8275"/>
                <wp:lineTo x="8640" y="10590"/>
                <wp:lineTo x="8008" y="10449"/>
                <wp:lineTo x="8008" y="8065"/>
                <wp:lineTo x="9378" y="8135"/>
                <wp:lineTo x="9799" y="9257"/>
                <wp:lineTo x="10220" y="8065"/>
                <wp:lineTo x="10958" y="8205"/>
                <wp:lineTo x="10853" y="8486"/>
                <wp:lineTo x="11432" y="7995"/>
                <wp:lineTo x="11432" y="6349"/>
                <wp:lineTo x="11011" y="5891"/>
                <wp:lineTo x="10905" y="4629"/>
                <wp:lineTo x="11380" y="3857"/>
                <wp:lineTo x="11959" y="3577"/>
                <wp:lineTo x="11959" y="2244"/>
                <wp:lineTo x="15173" y="2244"/>
                <wp:lineTo x="15173" y="3577"/>
                <wp:lineTo x="16068" y="3717"/>
                <wp:lineTo x="16384" y="4278"/>
                <wp:lineTo x="16384" y="6592"/>
                <wp:lineTo x="15541" y="6592"/>
                <wp:lineTo x="15436" y="4488"/>
                <wp:lineTo x="15067" y="4528"/>
                <wp:lineTo x="15067" y="7995"/>
                <wp:lineTo x="15489" y="8065"/>
                <wp:lineTo x="15489" y="8626"/>
                <wp:lineTo x="15067" y="8696"/>
                <wp:lineTo x="15015" y="8977"/>
                <wp:lineTo x="15752" y="8836"/>
                <wp:lineTo x="15489" y="8626"/>
                <wp:lineTo x="15489" y="8065"/>
                <wp:lineTo x="15910" y="8135"/>
                <wp:lineTo x="16332" y="8836"/>
                <wp:lineTo x="16384" y="9468"/>
                <wp:lineTo x="14962" y="9468"/>
                <wp:lineTo x="15120" y="9958"/>
                <wp:lineTo x="15700" y="9888"/>
                <wp:lineTo x="16332" y="9958"/>
                <wp:lineTo x="15910" y="10519"/>
                <wp:lineTo x="14804" y="10519"/>
                <wp:lineTo x="14382" y="9958"/>
                <wp:lineTo x="14435" y="8556"/>
                <wp:lineTo x="15067" y="7995"/>
                <wp:lineTo x="15067" y="4528"/>
                <wp:lineTo x="14804" y="4558"/>
                <wp:lineTo x="14699" y="6592"/>
                <wp:lineTo x="13856" y="6592"/>
                <wp:lineTo x="13856" y="3647"/>
                <wp:lineTo x="14699" y="3647"/>
                <wp:lineTo x="14804" y="3997"/>
                <wp:lineTo x="15173" y="3577"/>
                <wp:lineTo x="15173" y="2244"/>
                <wp:lineTo x="3688" y="2244"/>
              </wp:wrapPolygon>
            </wp:wrapThrough>
            <wp:docPr id="1073741827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5" descr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79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pacing w:val="-2"/>
          <w:sz w:val="26"/>
          <w:szCs w:val="26"/>
        </w:rPr>
      </w:pPr>
      <w:r>
        <w:rPr>
          <w:rFonts w:ascii="Arial" w:hAnsi="Arial"/>
          <w:b w:val="1"/>
          <w:bCs w:val="1"/>
          <w:spacing w:val="-1"/>
          <w:sz w:val="25"/>
          <w:szCs w:val="25"/>
          <w:rtl w:val="0"/>
          <w:lang w:val="it-IT"/>
        </w:rPr>
        <w:t>Ventimila visitatori per l</w:t>
      </w:r>
      <w:r>
        <w:rPr>
          <w:rFonts w:ascii="Arial" w:hAnsi="Arial" w:hint="default"/>
          <w:b w:val="1"/>
          <w:bCs w:val="1"/>
          <w:spacing w:val="-1"/>
          <w:sz w:val="25"/>
          <w:szCs w:val="25"/>
          <w:rtl w:val="0"/>
          <w:lang w:val="it-IT"/>
        </w:rPr>
        <w:t>’</w:t>
      </w:r>
      <w:r>
        <w:rPr>
          <w:rFonts w:ascii="Arial" w:hAnsi="Arial"/>
          <w:b w:val="1"/>
          <w:bCs w:val="1"/>
          <w:spacing w:val="-1"/>
          <w:sz w:val="25"/>
          <w:szCs w:val="25"/>
          <w:rtl w:val="0"/>
          <w:lang w:val="it-IT"/>
        </w:rPr>
        <w:t>edizione 2022 di Apimell, Seminat e Buon Vivere.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pacing w:val="-2"/>
          <w:sz w:val="24"/>
          <w:szCs w:val="24"/>
        </w:rPr>
      </w:pPr>
      <w:r>
        <w:rPr>
          <w:rFonts w:ascii="Arial" w:hAnsi="Arial"/>
          <w:b w:val="1"/>
          <w:bCs w:val="1"/>
          <w:spacing w:val="-2"/>
          <w:sz w:val="24"/>
          <w:szCs w:val="24"/>
          <w:rtl w:val="0"/>
          <w:lang w:val="it-IT"/>
        </w:rPr>
        <w:t>COMUNICATO STAMPA</w:t>
      </w:r>
    </w:p>
    <w:p>
      <w:pPr>
        <w:pStyle w:val="Normal.0"/>
        <w:spacing w:line="264" w:lineRule="auto"/>
        <w:jc w:val="both"/>
        <w:rPr>
          <w:sz w:val="24"/>
          <w:szCs w:val="24"/>
        </w:rPr>
      </w:pPr>
      <w:r>
        <w:rPr>
          <w:rFonts w:ascii="Arial" w:hAnsi="Arial"/>
          <w:i w:val="1"/>
          <w:iCs w:val="1"/>
          <w:spacing w:val="-1"/>
          <w:sz w:val="24"/>
          <w:szCs w:val="24"/>
          <w:rtl w:val="0"/>
          <w:lang w:val="it-IT"/>
        </w:rPr>
        <w:t>Piacenza, 6 marzo 2022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 xml:space="preserve"> - Il positivo afflusso registrato nelle prime due giornate di Apimell, Seminat e Buon Vivere si 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 xml:space="preserve">confermato anche nella terza e conclusiva giornata. </w:t>
      </w:r>
      <w:r>
        <w:rPr>
          <w:rFonts w:ascii="Arial" w:cs="Arial" w:hAnsi="Arial" w:eastAsia="Arial"/>
          <w:spacing w:val="-1"/>
          <w:sz w:val="24"/>
          <w:szCs w:val="24"/>
        </w:rPr>
        <w:br w:type="textWrapping"/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La tre giorni di Piacenza Expo dedicata al verde, alla natura e alle tipicit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enogastronomiche ha chiuso infatti con un saldo di circa ventimila visitatori, un dato giudicato molto positivamente dagli organizzatori in un momento ancora parzialmente condizionato dall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>’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 xml:space="preserve">emergenza sanitaria. </w:t>
      </w:r>
      <w:r>
        <w:rPr>
          <w:rFonts w:ascii="Arial" w:cs="Arial" w:hAnsi="Arial" w:eastAsia="Arial"/>
          <w:spacing w:val="-1"/>
          <w:sz w:val="24"/>
          <w:szCs w:val="24"/>
        </w:rPr>
        <w:br w:type="textWrapping"/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Molto seguiti e partecipati si sono rivelati anche i convegni organizzati dalle associazioni di categoria del mondo degli apicoltori. Convegni mirati non solo a far luce sulle ultime novit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in tema di gestione ottimale e benessere dell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>’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alveare, ma anche sui nuovi scenari per gli operatori professionali di questo comparto dell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>’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 xml:space="preserve">agricoltura, reduce da alcune annate difficili. Sono stati illustrati e presentati i nuovi </w:t>
      </w:r>
      <w:r>
        <w:rPr>
          <w:rFonts w:ascii="Arial" w:hAnsi="Arial"/>
          <w:sz w:val="24"/>
          <w:szCs w:val="24"/>
          <w:rtl w:val="0"/>
          <w:lang w:val="it-IT"/>
        </w:rPr>
        <w:t>bandi regionali, nazionali ed europei - tra cui quello del Ministero delle Politiche Agricole per il Piano Apistico Nazionale - che prevedono sostegni, contributi e azioni per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insediamento di nuove imprese in aree rurali, assistenza tecnica per le aziende, corsi di formazione, acquisto di presidi sanitari.</w:t>
      </w:r>
      <w:r>
        <w:rPr>
          <w:rFonts w:ascii="Arial" w:cs="Arial" w:hAnsi="Arial" w:eastAsia="Arial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  <w:lang w:val="it-IT"/>
        </w:rPr>
        <w:t>Numerose anche le presenze registrate ai laboratori organizzati nell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ambito di Seminat - tra cui quelli del Centro di formazione </w:t>
      </w:r>
      <w:r>
        <w:rPr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Fonts w:ascii="Arial" w:hAnsi="Arial"/>
          <w:sz w:val="24"/>
          <w:szCs w:val="24"/>
          <w:rtl w:val="0"/>
          <w:lang w:val="it-IT"/>
        </w:rPr>
        <w:t>Tadini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” </w:t>
      </w:r>
      <w:r>
        <w:rPr>
          <w:rFonts w:ascii="Arial" w:hAnsi="Arial"/>
          <w:sz w:val="24"/>
          <w:szCs w:val="24"/>
          <w:rtl w:val="0"/>
          <w:lang w:val="it-IT"/>
        </w:rPr>
        <w:t>di Gariga - sulle tecniche di potatura per piante da orto e da giardino con dimostrazioni pratiche, e sulle trasformazioni dei prodotti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orto e del frutteto.</w:t>
      </w:r>
      <w:r>
        <w:rPr>
          <w:rFonts w:ascii="Arial" w:cs="Arial" w:hAnsi="Arial" w:eastAsia="Arial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  <w:lang w:val="it-IT"/>
        </w:rPr>
        <w:t>Gustosamente apprezzati gli assaggi che i visitatori hanno potuto effettuare nel Padiglione 2, interamente dedicato a Buon Vivere, in una sorta di viaggio tra i sapori che ha messo al centro le eccellenze enogastronomiche e i prodotti tipici, molti dei quali protetti da tutela, di dodici regioni italiane: dai cannoli siciliani ai salumi toscani, dai formaggi della Val Brembana alle verdure sott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olio della Calabria, dall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olio delle aree mediterranee ai prodotti da forno pugliesi, senza ovviamente dimenticare i vini dei Colli Piacentini. </w:t>
      </w:r>
      <w:r>
        <w:rPr>
          <w:rFonts w:ascii="Arial" w:cs="Arial" w:hAnsi="Arial" w:eastAsia="Arial"/>
          <w:spacing w:val="-1"/>
          <w:sz w:val="24"/>
          <w:szCs w:val="24"/>
        </w:rPr>
        <w:br w:type="textWrapping"/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Mentre cala il sipario sull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>’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 xml:space="preserve">edizione 2022 di Apimell, Seminat e Buon Vivere, Piacenza Expo 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gi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al lavoro per l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>’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 xml:space="preserve">organizzazione del prossimo appuntamento fieristico: il 19 e il 20 marzo, infatti, i padiglioni di Le Mose ospiteranno 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>“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Armi e Bagagli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>”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, il pi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 xml:space="preserve">ù 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grande mercato europeo dedicato alla rievocazione storica che quest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>’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anno sar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 xml:space="preserve">arricchito da tre eventi collaterali che sono 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>“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Piacenza Militaria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>”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 xml:space="preserve">, 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>“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I coltelli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 xml:space="preserve">” 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e Soft Air</w:t>
      </w:r>
      <w:r>
        <w:rPr>
          <w:rFonts w:ascii="Arial" w:hAnsi="Arial" w:hint="default"/>
          <w:spacing w:val="-1"/>
          <w:sz w:val="24"/>
          <w:szCs w:val="24"/>
          <w:rtl w:val="0"/>
          <w:lang w:val="it-IT"/>
        </w:rPr>
        <w:t>”</w:t>
      </w:r>
      <w:r>
        <w:rPr>
          <w:rFonts w:ascii="Arial" w:hAnsi="Arial"/>
          <w:spacing w:val="-1"/>
          <w:sz w:val="24"/>
          <w:szCs w:val="24"/>
          <w:rtl w:val="0"/>
          <w:lang w:val="it-IT"/>
        </w:rPr>
        <w:t>.</w:t>
      </w:r>
      <w:r>
        <w:rPr>
          <w:rFonts w:ascii="Arial" w:cs="Arial" w:hAnsi="Arial" w:eastAsia="Arial"/>
          <w:spacing w:val="-1"/>
          <w:sz w:val="24"/>
          <w:szCs w:val="24"/>
        </w:rPr>
        <w:br w:type="textWrapping"/>
        <w:br w:type="textWrapping"/>
      </w:r>
      <w:r>
        <w:rPr>
          <w:rFonts w:ascii="Arial" w:cs="Arial" w:hAnsi="Arial" w:eastAsia="Arial"/>
          <w:spacing w:val="-1"/>
          <w:sz w:val="24"/>
          <w:szCs w:val="24"/>
        </w:rPr>
        <w:br w:type="textWrapping"/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3243262</wp:posOffset>
            </wp:positionH>
            <wp:positionV relativeFrom="line">
              <wp:posOffset>263359</wp:posOffset>
            </wp:positionV>
            <wp:extent cx="1057275" cy="22733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pcexpo oriz. vettoria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cexpo oriz. vettoriale.jpg" descr="pcexpo oriz. vettoriale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273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center"/>
      </w:pPr>
      <w:r>
        <w:rPr>
          <w:sz w:val="18"/>
          <w:szCs w:val="18"/>
          <w:rtl w:val="0"/>
          <w:lang w:val="it-IT"/>
        </w:rPr>
        <w:t xml:space="preserve">29122 Piacenza </w:t>
      </w:r>
      <w:r>
        <w:rPr>
          <w:sz w:val="18"/>
          <w:szCs w:val="18"/>
          <w:rtl w:val="0"/>
          <w:lang w:val="it-IT"/>
        </w:rPr>
        <w:t xml:space="preserve">– </w:t>
      </w:r>
      <w:r>
        <w:rPr>
          <w:sz w:val="18"/>
          <w:szCs w:val="18"/>
          <w:rtl w:val="0"/>
          <w:lang w:val="it-IT"/>
        </w:rPr>
        <w:t xml:space="preserve">Via Tirotti, 11 </w:t>
      </w:r>
      <w:r>
        <w:rPr>
          <w:sz w:val="18"/>
          <w:szCs w:val="18"/>
          <w:rtl w:val="0"/>
          <w:lang w:val="it-IT"/>
        </w:rPr>
        <w:t xml:space="preserve">– </w:t>
      </w:r>
      <w:r>
        <w:rPr>
          <w:sz w:val="18"/>
          <w:szCs w:val="18"/>
          <w:rtl w:val="0"/>
          <w:lang w:val="it-IT"/>
        </w:rPr>
        <w:t xml:space="preserve">Loc. Le Mose </w:t>
      </w:r>
      <w:r>
        <w:rPr>
          <w:sz w:val="18"/>
          <w:szCs w:val="18"/>
          <w:rtl w:val="0"/>
          <w:lang w:val="it-IT"/>
        </w:rPr>
        <w:t xml:space="preserve">– </w:t>
      </w:r>
      <w:r>
        <w:rPr>
          <w:sz w:val="18"/>
          <w:szCs w:val="18"/>
          <w:rtl w:val="0"/>
          <w:lang w:val="it-IT"/>
        </w:rPr>
        <w:t xml:space="preserve">tel. 0523 602711 </w:t>
      </w:r>
      <w:r>
        <w:rPr>
          <w:sz w:val="18"/>
          <w:szCs w:val="18"/>
          <w:rtl w:val="0"/>
          <w:lang w:val="it-IT"/>
        </w:rPr>
        <w:t xml:space="preserve">– </w:t>
      </w:r>
      <w:r>
        <w:rPr>
          <w:sz w:val="18"/>
          <w:szCs w:val="18"/>
          <w:rtl w:val="0"/>
          <w:lang w:val="it-IT"/>
        </w:rPr>
        <w:t>www.piacenzaexpo.it  - info@piacenzaexpo.it</w:t>
      </w:r>
    </w:p>
    <w:sectPr>
      <w:headerReference w:type="default" r:id="rId8"/>
      <w:footerReference w:type="default" r:id="rId9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