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XNL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Centro 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arte contemporanea, cinema, teatro e musica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annuncia il nuovo programma di arte contemporanea con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Anteprima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David Claerbout,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The pure necessity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Francesco Simeti,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come un limone lunare / che non riposa mai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10-28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febbraio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inaugurazione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febbraio ore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Fondazione di Vigevano e Piacenza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prosegue la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sua azione a favore del sistema culturale della città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con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annuncio del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nuovo programma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di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XNL, il Centro 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arti contemporanee della città di Piacenza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Dopo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avvento della pandemia,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istituzione dedicata allo sviluppo dei nuovi linguaggi della contemporaneità riconosce più che mai alla cultura visiva la capacità di parlare in modo plurale di tutti i temi legati all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attualità come inclusione, sostenibilità, equità, innovazione digitale e il necessario ripensamento della identità dei suoi spazi. Da queste premesse XNL si offre al pubblico come luogo dove arte, cinema, teatro e musica si collocano all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interno del medesimo edificio.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Missione prioritaria dell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istituzione è quella legata alla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trasmissione dei saperi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a partire dalla sua intrinseca anima interdisciplinare, dalla sua natura pubblica e territoriale e dalla sua vocazione a prendersi cura del potere straordinario dell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immagine. Quest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ultima costituisce il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fil rouge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degli ambiti di ricerca (arte contemporanea, cinema, teatro e musica) e connota lo spazio istituzionale e la sua programmazione.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XNL sceglie dunque di aprire al pubblico con un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anteprima dedicata alle metodologie, ai linguaggi e ai contenuti del Programma di Arte contemporanea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sotto la direzione artistica di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Paola Nicolin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2"/>
          <w:shd w:fill="FFFFFF" w:val="clear"/>
        </w:rPr>
        <w:t xml:space="preserve">Durante il mese di febbraio il progetto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Anteprima</w:t>
      </w:r>
      <w:r>
        <w:rPr>
          <w:rFonts w:ascii="Times New Roman" w:hAnsi="Times New Roman" w:cs="Times New Roman" w:eastAsia="Times New Roman"/>
          <w:b/>
          <w:color w:val="222222"/>
          <w:spacing w:val="0"/>
          <w:position w:val="0"/>
          <w:sz w:val="22"/>
          <w:shd w:fill="FFFFFF" w:val="clear"/>
        </w:rPr>
        <w:t xml:space="preserve"> apre dunque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le gallerie dedicate alle arti contemporanee, che da settembre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2022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inizieranno la loro regolare programmazione.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La scelta di inaugurare con questa modalità nasce dal desiderio di comunicare subito al pubblico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interesse del museo per la messa in scena di modelli di approccio alle arti contemporanee e ai suoi significati possibili, corroborati da un sentimento di forte interesse per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insegnare e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imparare come forme di produzione artistica a partire dai percorsi individuali degli artisti.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Anteprima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segna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inizio di un percorso che porterà lo spazio a intrecciare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la relazione tra pratiche artistiche e pratiche educative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con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artisti invitati a riflettere sulla loro capacità di produrre modelli culturali in costante evoluzione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diversi per loro natura.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Il programma vede in altre parole artisti di diversa generazione invitati a formulare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progetti espositivi legati ad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atelier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 loro ideati e diretti, pensati per studenti, insegnanti e pubblico interessato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quel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corpo scolastico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 cui siamo stati tutti direttamente o indirettamente partecipi come fondamento della società del futuro. 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Occasioni per sperimentare nuove modalità produttive e strumenti di trasmissione dei saperi, mostre e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atelier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sono il cardo e il decumano di una programmazione integrata, basata sull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interrelazione tra percorsi teorici e pratiche artistiche e che immagina di costruire narrazioni non convenzionali lavorando per un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museo-scuola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dove centrali saranno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il dialogo, la complicità e lo scambio con artisti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del nostro tempo, accanto all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orchestrazione di un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sistema di produzione culturale che desidera prendersi cura del territorio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per la costituzione di una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comunità attiva e attivata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Senza privare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arte della dimensione enigmatica che la rende tale, XNL afferma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eterno desiderio di imparare, di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un sapere circolare orientato verso il dialogo con il pubblico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di un desiderio di riorientare gli aspetti rilevanti dell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istituzione, non necessariamente legata esclusivamente alla produzione di esposizioni.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Un uomo è una scuola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scriveva Alessandro Mendini nel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1976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sulle pagine di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Casabella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 da questa affermazione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radicale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il programma di arte contemporanea per XNL lavora incoraggiando la produzione di modelli di conoscenza, sistemi di relazione e percorsi nella storia dell'arte grazie al dialogo diretto con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artista e il territorio.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202122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02122"/>
          <w:spacing w:val="0"/>
          <w:position w:val="0"/>
          <w:sz w:val="22"/>
          <w:shd w:fill="FFFFFF" w:val="clear"/>
        </w:rPr>
        <w:t xml:space="preserve">In questa prospettiva,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Anteprima</w:t>
      </w:r>
      <w:r>
        <w:rPr>
          <w:rFonts w:ascii="Times New Roman" w:hAnsi="Times New Roman" w:cs="Times New Roman" w:eastAsia="Times New Roman"/>
          <w:b/>
          <w:color w:val="202122"/>
          <w:spacing w:val="0"/>
          <w:position w:val="0"/>
          <w:sz w:val="22"/>
          <w:shd w:fill="FFFFFF" w:val="clear"/>
        </w:rPr>
        <w:t xml:space="preserve"> presenta un</w:t>
      </w:r>
      <w:r>
        <w:rPr>
          <w:rFonts w:ascii="Times New Roman" w:hAnsi="Times New Roman" w:cs="Times New Roman" w:eastAsia="Times New Roman"/>
          <w:b/>
          <w:color w:val="202122"/>
          <w:spacing w:val="0"/>
          <w:position w:val="0"/>
          <w:sz w:val="22"/>
          <w:shd w:fill="FFFFFF" w:val="clear"/>
        </w:rPr>
        <w:t xml:space="preserve">’</w:t>
      </w:r>
      <w:r>
        <w:rPr>
          <w:rFonts w:ascii="Times New Roman" w:hAnsi="Times New Roman" w:cs="Times New Roman" w:eastAsia="Times New Roman"/>
          <w:b/>
          <w:color w:val="202122"/>
          <w:spacing w:val="0"/>
          <w:position w:val="0"/>
          <w:sz w:val="22"/>
          <w:shd w:fill="FFFFFF" w:val="clear"/>
        </w:rPr>
        <w:t xml:space="preserve">opera-manifesto del programma del museo e il primo capitolo di una mostra-atelier personale.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iniziativa ha rivolto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invito a due artisti, </w:t>
      </w:r>
      <w:r>
        <w:rPr>
          <w:rFonts w:ascii="Times New Roman" w:hAnsi="Times New Roman" w:cs="Times New Roman" w:eastAsia="Times New Roman"/>
          <w:b/>
          <w:color w:val="202122"/>
          <w:spacing w:val="0"/>
          <w:position w:val="0"/>
          <w:sz w:val="22"/>
          <w:shd w:fill="FFFFFF" w:val="clear"/>
        </w:rPr>
        <w:t xml:space="preserve">David Claerbout </w:t>
      </w:r>
      <w:r>
        <w:rPr>
          <w:rFonts w:ascii="Times New Roman" w:hAnsi="Times New Roman" w:cs="Times New Roman" w:eastAsia="Times New Roman"/>
          <w:color w:val="202122"/>
          <w:spacing w:val="0"/>
          <w:position w:val="0"/>
          <w:sz w:val="22"/>
          <w:shd w:fill="FFFFFF" w:val="clear"/>
        </w:rPr>
        <w:t xml:space="preserve">e </w:t>
      </w:r>
      <w:r>
        <w:rPr>
          <w:rFonts w:ascii="Times New Roman" w:hAnsi="Times New Roman" w:cs="Times New Roman" w:eastAsia="Times New Roman"/>
          <w:b/>
          <w:color w:val="202122"/>
          <w:spacing w:val="0"/>
          <w:position w:val="0"/>
          <w:sz w:val="22"/>
          <w:shd w:fill="FFFFFF" w:val="clear"/>
        </w:rPr>
        <w:t xml:space="preserve">Francesco Simeti,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che, con opere indiziali del loro percorso di ricerca, riverberano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efficacia e intensità con la quale hanno anticipato tempi, temi e temperature del presente.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202122"/>
          <w:spacing w:val="0"/>
          <w:position w:val="0"/>
          <w:sz w:val="22"/>
          <w:shd w:fill="FFFFFF" w:val="clear"/>
        </w:rPr>
        <w:t xml:space="preserve">All</w:t>
      </w:r>
      <w:r>
        <w:rPr>
          <w:rFonts w:ascii="Times New Roman" w:hAnsi="Times New Roman" w:cs="Times New Roman" w:eastAsia="Times New Roman"/>
          <w:color w:val="202122"/>
          <w:spacing w:val="0"/>
          <w:position w:val="0"/>
          <w:sz w:val="22"/>
          <w:shd w:fill="FFFFFF" w:val="clear"/>
        </w:rPr>
        <w:t xml:space="preserve">’</w:t>
      </w:r>
      <w:r>
        <w:rPr>
          <w:rFonts w:ascii="Times New Roman" w:hAnsi="Times New Roman" w:cs="Times New Roman" w:eastAsia="Times New Roman"/>
          <w:color w:val="202122"/>
          <w:spacing w:val="0"/>
          <w:position w:val="0"/>
          <w:sz w:val="22"/>
          <w:shd w:fill="FFFFFF" w:val="clear"/>
        </w:rPr>
        <w:t xml:space="preserve">opera </w:t>
      </w:r>
      <w:r>
        <w:rPr>
          <w:rFonts w:ascii="Times New Roman" w:hAnsi="Times New Roman" w:cs="Times New Roman" w:eastAsia="Times New Roman"/>
          <w:b/>
          <w:i/>
          <w:color w:val="202122"/>
          <w:spacing w:val="0"/>
          <w:position w:val="0"/>
          <w:sz w:val="22"/>
          <w:shd w:fill="FFFFFF" w:val="clear"/>
        </w:rPr>
        <w:t xml:space="preserve">The pure necessity</w:t>
      </w:r>
      <w:r>
        <w:rPr>
          <w:rFonts w:ascii="Times New Roman" w:hAnsi="Times New Roman" w:cs="Times New Roman" w:eastAsia="Times New Roman"/>
          <w:color w:val="202122"/>
          <w:spacing w:val="0"/>
          <w:position w:val="0"/>
          <w:sz w:val="22"/>
          <w:shd w:fill="FFFFFF" w:val="clear"/>
        </w:rPr>
        <w:t xml:space="preserve">, </w:t>
      </w:r>
      <w:r>
        <w:rPr>
          <w:rFonts w:ascii="Times New Roman" w:hAnsi="Times New Roman" w:cs="Times New Roman" w:eastAsia="Times New Roman"/>
          <w:color w:val="202122"/>
          <w:spacing w:val="0"/>
          <w:position w:val="0"/>
          <w:sz w:val="22"/>
          <w:shd w:fill="FFFFFF" w:val="clear"/>
        </w:rPr>
        <w:t xml:space="preserve">2016 </w:t>
      </w:r>
      <w:r>
        <w:rPr>
          <w:rFonts w:ascii="Times New Roman" w:hAnsi="Times New Roman" w:cs="Times New Roman" w:eastAsia="Times New Roman"/>
          <w:color w:val="202122"/>
          <w:spacing w:val="0"/>
          <w:position w:val="0"/>
          <w:sz w:val="22"/>
          <w:shd w:fill="FFFFFF" w:val="clear"/>
        </w:rPr>
        <w:t xml:space="preserve">di </w:t>
      </w:r>
      <w:r>
        <w:rPr>
          <w:rFonts w:ascii="Times New Roman" w:hAnsi="Times New Roman" w:cs="Times New Roman" w:eastAsia="Times New Roman"/>
          <w:b/>
          <w:color w:val="202122"/>
          <w:spacing w:val="0"/>
          <w:position w:val="0"/>
          <w:sz w:val="22"/>
          <w:shd w:fill="FFFFFF" w:val="clear"/>
        </w:rPr>
        <w:t xml:space="preserve">David Claerbout</w:t>
      </w:r>
      <w:r>
        <w:rPr>
          <w:rFonts w:ascii="Times New Roman" w:hAnsi="Times New Roman" w:cs="Times New Roman" w:eastAsia="Times New Roman"/>
          <w:color w:val="202122"/>
          <w:spacing w:val="0"/>
          <w:position w:val="0"/>
          <w:sz w:val="22"/>
          <w:shd w:fill="FFFFFF" w:val="clear"/>
        </w:rPr>
        <w:t xml:space="preserve"> è dedicata infatti la galleria al piano terra dell</w:t>
      </w:r>
      <w:r>
        <w:rPr>
          <w:rFonts w:ascii="Times New Roman" w:hAnsi="Times New Roman" w:cs="Times New Roman" w:eastAsia="Times New Roman"/>
          <w:color w:val="202122"/>
          <w:spacing w:val="0"/>
          <w:position w:val="0"/>
          <w:sz w:val="22"/>
          <w:shd w:fill="FFFFFF" w:val="clear"/>
        </w:rPr>
        <w:t xml:space="preserve">’</w:t>
      </w:r>
      <w:r>
        <w:rPr>
          <w:rFonts w:ascii="Times New Roman" w:hAnsi="Times New Roman" w:cs="Times New Roman" w:eastAsia="Times New Roman"/>
          <w:color w:val="202122"/>
          <w:spacing w:val="0"/>
          <w:position w:val="0"/>
          <w:sz w:val="22"/>
          <w:shd w:fill="FFFFFF" w:val="clear"/>
        </w:rPr>
        <w:t xml:space="preserve">istituzione, mentre nella galleria del primo piano viene allestita un</w:t>
      </w:r>
      <w:r>
        <w:rPr>
          <w:rFonts w:ascii="Times New Roman" w:hAnsi="Times New Roman" w:cs="Times New Roman" w:eastAsia="Times New Roman"/>
          <w:color w:val="202122"/>
          <w:spacing w:val="0"/>
          <w:position w:val="0"/>
          <w:sz w:val="22"/>
          <w:shd w:fill="FFFFFF" w:val="clear"/>
        </w:rPr>
        <w:t xml:space="preserve">’</w:t>
      </w:r>
      <w:r>
        <w:rPr>
          <w:rFonts w:ascii="Times New Roman" w:hAnsi="Times New Roman" w:cs="Times New Roman" w:eastAsia="Times New Roman"/>
          <w:color w:val="202122"/>
          <w:spacing w:val="0"/>
          <w:position w:val="0"/>
          <w:sz w:val="22"/>
          <w:shd w:fill="FFFFFF" w:val="clear"/>
        </w:rPr>
        <w:t xml:space="preserve">anteprima della </w:t>
      </w:r>
      <w:r>
        <w:rPr>
          <w:rFonts w:ascii="Times New Roman" w:hAnsi="Times New Roman" w:cs="Times New Roman" w:eastAsia="Times New Roman"/>
          <w:b/>
          <w:color w:val="202122"/>
          <w:spacing w:val="0"/>
          <w:position w:val="0"/>
          <w:sz w:val="22"/>
          <w:shd w:fill="FFFFFF" w:val="clear"/>
        </w:rPr>
        <w:t xml:space="preserve">mostra-atelier d</w:t>
      </w:r>
      <w:r>
        <w:rPr>
          <w:rFonts w:ascii="Times New Roman" w:hAnsi="Times New Roman" w:cs="Times New Roman" w:eastAsia="Times New Roman"/>
          <w:b/>
          <w:color w:val="202122"/>
          <w:spacing w:val="0"/>
          <w:position w:val="0"/>
          <w:sz w:val="22"/>
          <w:shd w:fill="FFFFFF" w:val="clear"/>
        </w:rPr>
        <w:t xml:space="preserve">’</w:t>
      </w:r>
      <w:r>
        <w:rPr>
          <w:rFonts w:ascii="Times New Roman" w:hAnsi="Times New Roman" w:cs="Times New Roman" w:eastAsia="Times New Roman"/>
          <w:b/>
          <w:color w:val="202122"/>
          <w:spacing w:val="0"/>
          <w:position w:val="0"/>
          <w:sz w:val="22"/>
          <w:shd w:fill="FFFFFF" w:val="clear"/>
        </w:rPr>
        <w:t xml:space="preserve">artista </w:t>
      </w:r>
      <w:r>
        <w:rPr>
          <w:rFonts w:ascii="Times New Roman" w:hAnsi="Times New Roman" w:cs="Times New Roman" w:eastAsia="Times New Roman"/>
          <w:color w:val="202122"/>
          <w:spacing w:val="0"/>
          <w:position w:val="0"/>
          <w:sz w:val="22"/>
          <w:shd w:fill="FFFFFF" w:val="clear"/>
        </w:rPr>
        <w:t xml:space="preserve">di </w:t>
      </w:r>
      <w:r>
        <w:rPr>
          <w:rFonts w:ascii="Times New Roman" w:hAnsi="Times New Roman" w:cs="Times New Roman" w:eastAsia="Times New Roman"/>
          <w:b/>
          <w:color w:val="202122"/>
          <w:spacing w:val="0"/>
          <w:position w:val="0"/>
          <w:sz w:val="22"/>
          <w:shd w:fill="FFFFFF" w:val="clear"/>
        </w:rPr>
        <w:t xml:space="preserve">Francesco Simeti.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Le due gallerie accoglieranno sempre due differenti progetti, a testimoniare la coesistenza di più sguardi simultaneamente presenti negli spazi gemelli.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***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David Claerbout,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The pure necessity,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2016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Galleria piano terra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XNL è lieta di presentare in un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istituzione italiana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The pure necessity,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2016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David Claerbout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1969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Kortrijk, Belgio, vive e lavora a Anversa). 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’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opera è un video sonoro di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50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minuti realizzato con la tecnica di animazione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2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D nel quale Claerbout con una equipe di artisti per tre anni ha lavorato scupolosamente al ridisegnato delle sequenze del celebre film </w:t>
      </w:r>
      <w:r>
        <w:rPr>
          <w:rFonts w:ascii="Times New Roman" w:hAnsi="Times New Roman" w:cs="Times New Roman" w:eastAsia="Times New Roman"/>
          <w:i/>
          <w:color w:val="231F20"/>
          <w:spacing w:val="0"/>
          <w:position w:val="0"/>
          <w:sz w:val="22"/>
          <w:shd w:fill="FFFFFF" w:val="clear"/>
        </w:rPr>
        <w:t xml:space="preserve">Il libro della giungla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, il classico Disney del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1967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diretto da Wolfgang Reitherman e tratto dall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’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omonimo libro del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1894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di Rudyard Kipling. La versione 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’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artista del Classico Disney trasforma la storia sentimentale e comica di animali della giungla che ballano, cantano e suonano la tromba in un film che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“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rinuncia all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’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umanizzazione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”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degli animali e persino al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“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cucciolo 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’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uomo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”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. Gli animali si comportano in modo consono allo loro specie tornando con dignità ad essere orso, pantera, pitone e ci mostrano una diversa metodologia di ascolto, dialogo e rappresentazione del vivente. Da pellicola che celebra la velocità, il dinamismo e 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’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efficienza di una natura (umanizzata) del violento e del crudele che aiuta il debole fino alla sua emancipazione e ingresso nella 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“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vita moderna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”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, il video ci parla di lentezza, ci proietta verso un'altra dimensione esistenziale e, come spesso accade nel lavoro di Claerbout, si offre come una riflessione sull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’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impatto concettuale del passaggio del tempo e una indagine sulla natura stessa del medium cinematografico.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Pioniere nella ricerca sull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’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immagine in movimento, 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’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artista, tra i più acclamati della sua generazione, arriva al video attraverso la pratica quotidiana del disegno, la necessità della pittura e 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’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indagine sulla fotografia. Questo approccio all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’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evoluzione dei linguaggi dell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’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arte come sviluppo di una necessità esistenziale che tiene insieme pittura, disegno, fotografia e immagine in movimento è dunque una delle numerose ragioni dell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’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invito rivolto all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’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artista a presentare nel contesto di XNL il suo lavoro esposto in gallerie e musei 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’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arte di tutto il mondo.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Motivazione forte è stato inoltre il ragionamento sull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’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identità del contesto nel quale XNL trova casa e la prossimità con la Galleria d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’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Arte Moderna Ricci Oddi e la sua collezione di pittura e fotografia e disegni legati proprio al secolo della transizione tra stasi e movimento, natura e esseri umani, ritratto introspettivo e rappresentazione del tempo.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Infine, l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’</w:t>
      </w:r>
      <w:r>
        <w:rPr>
          <w:rFonts w:ascii="Times New Roman" w:hAnsi="Times New Roman" w:cs="Times New Roman" w:eastAsia="Times New Roman"/>
          <w:color w:val="231F20"/>
          <w:spacing w:val="0"/>
          <w:position w:val="0"/>
          <w:sz w:val="22"/>
          <w:shd w:fill="FFFFFF" w:val="clear"/>
        </w:rPr>
        <w:t xml:space="preserve">opera stessa parla senza avere bisogno di spiegazioni anche di inversioni di modelli culturali, contraddizioni esistenti tra animazione e immobilità, celebrazione di dinamismo e pigrizia come condizioni esistenziali di cui ognuno di noi ha fatto e ha esperienza a partire dal proprio attuale vissuto.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333333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Francesco Simeti,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come un limone lunare / che non riposa mai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2"/>
          <w:shd w:fill="FFFFFF" w:val="clear"/>
        </w:rPr>
        <w:t xml:space="preserve">Galleria primo piano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333333"/>
          <w:spacing w:val="0"/>
          <w:position w:val="0"/>
          <w:sz w:val="22"/>
          <w:shd w:fill="FFFFFF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Artista italiano tra i più interessanti della sua generazione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, Francesco Simeti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(Palermo,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1968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vive e lavora a Brooklyn, NY) presenta due opere seminali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Rubble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2007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Curtain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 che indicano temi e metodologie della sua mostra-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atelier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che vedrà la sua fase finale nel mese di settembre.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Prima mostra personale di Simeti in un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istituzione, il progetto ha infatti rivolto all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artista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invito a formulare una riflessione sul suo lavoro, parallelamente all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ideazione di un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atelier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artista.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 più di venti anni di ricerca il lavoro di Francesco Simeti si è espresso attraverso una moltitudine di linguaggi espressivi che muove dal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collage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al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wallpaper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all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installazione, alla scultura e alla produzione video. La sua vocazione per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azione dello spazio pubblico lo ha visto protagonista di progetti specifici in spazi domestici, frammenti di città e istituzioni di piccola e grande scala, a corroborare la sua capacità di interpretare ogni volta lo spazio e le sue storie.  Il suo lavoro inizia con una meticolosa raccolta d'infiniti materiali, tracce, immagini e testi tratti dalla stampa, una sorta di memorabilia del passato, che vengono ricomposti in veste artistica nelle sue installazioni dove forte è la presenza di motivi naturalisti e fatti di attualità che l'artista preleva da diverse fonti.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Simeti indaga l'estetizzazione e mercificazione della violenza, il decorativo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congiunto a immagini di forte tragicità, sottolineandone la banalizzazione. La sua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un'indagine sulla trasformazione dell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immagine e il suo passaggio di stato: dal fisico al liquido, dalla verità all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inganno,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immagine trovata diventa lo strumento per sviluppare un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nuovo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linguaggio e una riflessione sul suo potere immaginifico.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Il titolo della mostra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come un limone lunare / che non riposa mai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è uno dei più celebri versi di Danilo Dolci, tratto dalla raccolta di poesia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FFFFFF" w:val="clear"/>
        </w:rPr>
        <w:t xml:space="preserve">Il limone lunare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, pubblicato nel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1970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una sorta di dichiarazione di poetica sull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esercizio delle umane potenzialità del sociologo ed educatore italiano.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202124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02124"/>
          <w:spacing w:val="0"/>
          <w:position w:val="0"/>
          <w:sz w:val="22"/>
          <w:shd w:fill="auto" w:val="clear"/>
        </w:rPr>
        <w:t xml:space="preserve">DATI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10-28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Febbraio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2022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Aperto tutti i giorni da martedì alla domenica dalle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alle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19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Sabato apertura sino alle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22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Lunedi chiuso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Ingresso gratuito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Norme anti Covid-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"Super Green Pass" e Mascherina FFP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sono obbligatori per partecipare.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Il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febbraio dalle ore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18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artista Francesco Simeti sarà presente al museo per una visita alla mostra e un incontro con il pubblico di tutte 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età.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Ingresso libero sino a esaurimento posti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Per prenotazioni: 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info@xnlpiacenza.it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CONTATTI PER LA STAMPA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Lara Facco P&amp;C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Viale Papiniano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42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20123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Milano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press@larafacco.com Lara Facco | M. +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39 349 2529989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| E.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lara@larafacco.com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Claudia Santrolli | M. +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39 339 7041657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| E. claudia@larafacco.com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Marta Pedroli | M. +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39 347 4155017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| E. marta@larafacco.com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XNL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Centro d'arte contemporanea, cinema, teatro e musica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via Santa Franca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36 29121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Piacenza PC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T. +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39 0523 398401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M. info@xnlpiacenza.it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Fondazione di Piacenza e Vigevano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via Sant'Eufemia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13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29121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Piacenza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T. +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39 0523 311111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M. info@lafondazione.com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info@xnlpiacenza.it" Id="docRId0" Type="http://schemas.openxmlformats.org/officeDocument/2006/relationships/hyperlink" /><Relationship TargetMode="External" Target="mailto:lara@larafacco.com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