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3"/>
        <w:gridCol w:w="4825"/>
        <w:tblGridChange w:id="0">
          <w:tblGrid>
            <w:gridCol w:w="5463"/>
            <w:gridCol w:w="482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Il Ministro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delle Infrastrutture e dei Trasporti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16" w:firstLine="0"/>
        <w:rPr>
          <w:smallCaps w:val="0"/>
          <w:color w:val="002060"/>
          <w:sz w:val="28"/>
          <w:szCs w:val="28"/>
        </w:rPr>
      </w:pPr>
      <w:r w:rsidDel="00000000" w:rsidR="00000000" w:rsidRPr="00000000">
        <w:rPr>
          <w:smallCaps w:val="0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smallCaps w:val="0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smallCaps w:val="0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SALUTO MINISTRA PAOLA DE MICHELI ALLA PRESENTAZIONE RESTAURO EX COLLEGIO SAN VINCENZO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Signor sindaco di Piacenza, Cari amici,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sono dispiaciuta di non poter partecipare alla presentazione dei lavori di restauro dell’ex collegio San Vincenzo: impegni di natura istituzionale non mi consentono infatti di assistere all’ultimo miglio di un’opera fondamentale per la mia città, a cui tengo molto.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E non soltanto perché ho accompagnato fin dall’inizio questo progetto di riqualificazione, passo dopo passo per l’acquisizione dei finanziamenti e la loro erogazione. Un cammino iniziato quando ero parlamentare e poi Sottosegretaria al Ministero dell’Economia, insieme agli amministratori locali e agli amministratori del Asp Collegio Morigi – De Cesaris che si sono avvicendati nel corso degli ultimi anni.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L’ex Collegio San Vincenzo restaurato e oggi restituito a nuova vita è importante per almeno tre ragioni: perché è un investimento sul futuro di Piacenza, sul sapere e sui giovani, e perché rilancia un edificio nel cuore del centro storico attraverso una vocazione sociale ed educativa.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La terza ragione è forse quella che più appartiene alla mia condizione attuale, quella di Ministra della Repubblica chiamata a una grande responsabilità nei confronti dei cittadini: la dimostrazione che esistono le buone leggi dello Stato al servizio delle persone e delle comunità.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Se oggi possiamo presentare questo complesso rinnovato, lo dobbiamo alla legge numero 338 del Ministero dell’Istruzione che ha consentito di portare a Piacenza i 4,5 milioni di euro per realizzare i lavori. Una legge importantissima perché ha finanziato bandi in tutto il paese per l’accoglienza universitaria. Le norme da sole naturalmente non bastano, occorre la volontà comune e una visione per il futuro della nostra città. Così, dopo un tenace</w:t>
      </w:r>
      <w:r w:rsidDel="00000000" w:rsidR="00000000" w:rsidRPr="00000000">
        <w:rPr>
          <w:smallCaps w:val="0"/>
          <w:color w:val="000000"/>
          <w:sz w:val="28"/>
          <w:szCs w:val="28"/>
          <w:shd w:fill="auto" w:val="clear"/>
          <w:rtl w:val="0"/>
        </w:rPr>
        <w:t xml:space="preserve"> lavoro di preparazione, di confronto istituzionale e di raccordo con il territorio, l’idea di rilanciare non solo un complesso monumentale di valore, ma anche di puntare sulla vocazione universitaria di Piacenza, è diventata realtà.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color w:val="000000"/>
          <w:sz w:val="28"/>
          <w:szCs w:val="28"/>
          <w:shd w:fill="auto" w:val="clear"/>
          <w:rtl w:val="0"/>
        </w:rPr>
        <w:t xml:space="preserve">Piacenza deve continuare con convinzione e unità d’intenti su questa strada, quella di investire sulla conoscenza e sulle nostre università, in questo senso l’avvio annunciato dall’Azienda Sanitaria del nuovo corso di laurea in Medicina, che sto seguendo in prima persona, è un fatto di grande rilievo. 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Viviamo in una stagione senza precedenti a nostra memoria, segnata dalla pandemia, durante la quale il futuro ha assunto i contorni di una liberazione che verrà: dal virus, dalla malattia, dalle restrizioni, dai divieti alla socialità che ci siamo imposti. Oggi se quel futuro inizia a intravedersi, lo dobbiamo soprattutto al vaccino, figlio della scienza e del sapere, della capacità dell’uomo di reagire grazie alla fatica della conoscenza e dello studio 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Anche per questo quell’investimento deciso dieci anni fa, per rinnovare l’ex collegio San Vincenzo e trasformarlo una moderna residenza per studenti nel cuore della nostra città, acquista un valore materiale e simbolico straordinario.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Spero e aspetto di incontrarvi quanto prima.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567" w:right="709"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567" w:right="709"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851" w:top="1276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u w:val="single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6">
    <w:name w:val="heading 6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