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BD" w:rsidRDefault="006F57BD" w:rsidP="006F57BD">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971"/>
      </w:tblGrid>
      <w:tr w:rsidR="006F57BD">
        <w:trPr>
          <w:trHeight w:val="190"/>
        </w:trPr>
        <w:tc>
          <w:tcPr>
            <w:tcW w:w="8971" w:type="dxa"/>
          </w:tcPr>
          <w:p w:rsidR="006F57BD" w:rsidRDefault="006F57BD">
            <w:pPr>
              <w:pStyle w:val="Default"/>
              <w:jc w:val="center"/>
              <w:rPr>
                <w:sz w:val="28"/>
                <w:szCs w:val="28"/>
              </w:rPr>
            </w:pPr>
            <w:r>
              <w:t xml:space="preserve"> </w:t>
            </w:r>
            <w:r>
              <w:rPr>
                <w:b/>
                <w:bCs/>
                <w:i/>
                <w:iCs/>
                <w:sz w:val="44"/>
                <w:szCs w:val="44"/>
              </w:rPr>
              <w:t xml:space="preserve">Comando Carabinieri Tutela Patrimonio Culturale </w:t>
            </w:r>
            <w:r>
              <w:rPr>
                <w:rFonts w:ascii="Book Antiqua" w:hAnsi="Book Antiqua" w:cs="Book Antiqua"/>
                <w:b/>
                <w:bCs/>
                <w:sz w:val="28"/>
                <w:szCs w:val="28"/>
              </w:rPr>
              <w:t xml:space="preserve">COMUNICATO STAMPA </w:t>
            </w:r>
          </w:p>
        </w:tc>
      </w:tr>
    </w:tbl>
    <w:p w:rsidR="006F57BD" w:rsidRPr="006F57BD" w:rsidRDefault="006F57BD" w:rsidP="006F57BD">
      <w:pPr>
        <w:autoSpaceDE w:val="0"/>
        <w:autoSpaceDN w:val="0"/>
        <w:adjustRightInd w:val="0"/>
        <w:spacing w:after="0" w:line="240" w:lineRule="auto"/>
        <w:rPr>
          <w:rFonts w:ascii="Book Antiqua" w:hAnsi="Book Antiqua" w:cs="Book Antiqua"/>
          <w:color w:val="000000"/>
          <w:sz w:val="24"/>
          <w:szCs w:val="24"/>
        </w:rPr>
      </w:pPr>
    </w:p>
    <w:p w:rsidR="006F57BD" w:rsidRPr="006F57BD" w:rsidRDefault="006F57BD" w:rsidP="006F57BD">
      <w:pPr>
        <w:autoSpaceDE w:val="0"/>
        <w:autoSpaceDN w:val="0"/>
        <w:adjustRightInd w:val="0"/>
        <w:spacing w:after="0" w:line="240" w:lineRule="auto"/>
        <w:jc w:val="both"/>
        <w:rPr>
          <w:rFonts w:ascii="Book Antiqua" w:hAnsi="Book Antiqua" w:cs="Book Antiqua"/>
          <w:color w:val="000000"/>
          <w:sz w:val="23"/>
          <w:szCs w:val="23"/>
        </w:rPr>
      </w:pPr>
      <w:r w:rsidRPr="006F57BD">
        <w:rPr>
          <w:rFonts w:ascii="Book Antiqua" w:hAnsi="Book Antiqua" w:cs="Book Antiqua"/>
          <w:color w:val="000000"/>
          <w:sz w:val="24"/>
          <w:szCs w:val="24"/>
        </w:rPr>
        <w:t xml:space="preserve"> </w:t>
      </w:r>
      <w:r w:rsidRPr="006F57BD">
        <w:rPr>
          <w:rFonts w:ascii="Book Antiqua" w:hAnsi="Book Antiqua" w:cs="Book Antiqua"/>
          <w:color w:val="000000"/>
          <w:sz w:val="23"/>
          <w:szCs w:val="23"/>
        </w:rPr>
        <w:t>Nel 2019, i Carabinieri del Nucleo Tutela Patrimonio Culturale (TPC) di Bologna hanno impresso maggiore impulso all’</w:t>
      </w:r>
      <w:r w:rsidRPr="006F57BD">
        <w:rPr>
          <w:rFonts w:ascii="Book Antiqua" w:hAnsi="Book Antiqua" w:cs="Book Antiqua"/>
          <w:b/>
          <w:bCs/>
          <w:color w:val="000000"/>
          <w:sz w:val="23"/>
          <w:szCs w:val="23"/>
        </w:rPr>
        <w:t>attività preventiva</w:t>
      </w:r>
      <w:r w:rsidRPr="006F57BD">
        <w:rPr>
          <w:rFonts w:ascii="Book Antiqua" w:hAnsi="Book Antiqua" w:cs="Book Antiqua"/>
          <w:color w:val="000000"/>
          <w:sz w:val="23"/>
          <w:szCs w:val="23"/>
        </w:rPr>
        <w:t>, incrementando, rispetto all’anno precedente, le verifiche sulla sicurezza anticrimine di musei – biblioteche e archivi (</w:t>
      </w:r>
      <w:r w:rsidRPr="006F57BD">
        <w:rPr>
          <w:rFonts w:ascii="Book Antiqua" w:hAnsi="Book Antiqua" w:cs="Book Antiqua"/>
          <w:b/>
          <w:bCs/>
          <w:color w:val="000000"/>
          <w:sz w:val="23"/>
          <w:szCs w:val="23"/>
        </w:rPr>
        <w:t>+ 25%</w:t>
      </w:r>
      <w:r w:rsidRPr="006F57BD">
        <w:rPr>
          <w:rFonts w:ascii="Book Antiqua" w:hAnsi="Book Antiqua" w:cs="Book Antiqua"/>
          <w:color w:val="000000"/>
          <w:sz w:val="23"/>
          <w:szCs w:val="23"/>
        </w:rPr>
        <w:t>), i controlli e la vigilanza in particolare alle aree archeologiche (</w:t>
      </w:r>
      <w:r w:rsidRPr="006F57BD">
        <w:rPr>
          <w:rFonts w:ascii="Book Antiqua" w:hAnsi="Book Antiqua" w:cs="Book Antiqua"/>
          <w:b/>
          <w:bCs/>
          <w:color w:val="000000"/>
          <w:sz w:val="23"/>
          <w:szCs w:val="23"/>
        </w:rPr>
        <w:t>+84,6 %</w:t>
      </w:r>
      <w:r w:rsidRPr="006F57BD">
        <w:rPr>
          <w:rFonts w:ascii="Book Antiqua" w:hAnsi="Book Antiqua" w:cs="Book Antiqua"/>
          <w:color w:val="000000"/>
          <w:sz w:val="23"/>
          <w:szCs w:val="23"/>
        </w:rPr>
        <w:t>), a quelle tutelate da vincoli paesaggistici e monumentali (</w:t>
      </w:r>
      <w:r w:rsidRPr="006F57BD">
        <w:rPr>
          <w:rFonts w:ascii="Book Antiqua" w:hAnsi="Book Antiqua" w:cs="Book Antiqua"/>
          <w:b/>
          <w:bCs/>
          <w:color w:val="000000"/>
          <w:sz w:val="23"/>
          <w:szCs w:val="23"/>
        </w:rPr>
        <w:t>+101%</w:t>
      </w:r>
      <w:r w:rsidRPr="006F57BD">
        <w:rPr>
          <w:rFonts w:ascii="Book Antiqua" w:hAnsi="Book Antiqua" w:cs="Book Antiqua"/>
          <w:color w:val="000000"/>
          <w:sz w:val="23"/>
          <w:szCs w:val="23"/>
        </w:rPr>
        <w:t>), nonché a mercati e fiere antiquariali (</w:t>
      </w:r>
      <w:r w:rsidRPr="006F57BD">
        <w:rPr>
          <w:rFonts w:ascii="Book Antiqua" w:hAnsi="Book Antiqua" w:cs="Book Antiqua"/>
          <w:b/>
          <w:bCs/>
          <w:color w:val="000000"/>
          <w:sz w:val="23"/>
          <w:szCs w:val="23"/>
        </w:rPr>
        <w:t>+8,3%</w:t>
      </w:r>
      <w:r w:rsidRPr="006F57BD">
        <w:rPr>
          <w:rFonts w:ascii="Book Antiqua" w:hAnsi="Book Antiqua" w:cs="Book Antiqua"/>
          <w:color w:val="000000"/>
          <w:sz w:val="23"/>
          <w:szCs w:val="23"/>
        </w:rPr>
        <w:t xml:space="preserve">) dell’intera regione. Oltre </w:t>
      </w:r>
      <w:r w:rsidRPr="006F57BD">
        <w:rPr>
          <w:rFonts w:ascii="Book Antiqua" w:hAnsi="Book Antiqua" w:cs="Book Antiqua"/>
          <w:b/>
          <w:bCs/>
          <w:color w:val="000000"/>
          <w:sz w:val="23"/>
          <w:szCs w:val="23"/>
        </w:rPr>
        <w:t xml:space="preserve">1478 </w:t>
      </w:r>
      <w:r w:rsidRPr="006F57BD">
        <w:rPr>
          <w:rFonts w:ascii="Book Antiqua" w:hAnsi="Book Antiqua" w:cs="Book Antiqua"/>
          <w:color w:val="000000"/>
          <w:sz w:val="23"/>
          <w:szCs w:val="23"/>
        </w:rPr>
        <w:t xml:space="preserve">sono stati i beni controllati nella </w:t>
      </w:r>
      <w:r w:rsidRPr="006F57BD">
        <w:rPr>
          <w:rFonts w:ascii="Book Antiqua" w:hAnsi="Book Antiqua" w:cs="Book Antiqua"/>
          <w:i/>
          <w:iCs/>
          <w:color w:val="000000"/>
          <w:sz w:val="23"/>
          <w:szCs w:val="23"/>
        </w:rPr>
        <w:t>Banca dati dei beni culturali illecitamente sottratti</w:t>
      </w:r>
      <w:r w:rsidRPr="006F57BD">
        <w:rPr>
          <w:rFonts w:ascii="Book Antiqua" w:hAnsi="Book Antiqua" w:cs="Book Antiqua"/>
          <w:color w:val="000000"/>
          <w:sz w:val="23"/>
          <w:szCs w:val="23"/>
        </w:rPr>
        <w:t xml:space="preserve">, gestita dal Comando TPC di Roma: si tratta, principalmente, di opere d'arte poste in vendita da privati attraverso case d'aste o siti internet e collezioni di reperti di interesse archeologico. </w:t>
      </w:r>
    </w:p>
    <w:p w:rsidR="0082195D" w:rsidRDefault="006F57BD" w:rsidP="006F57BD">
      <w:pPr>
        <w:rPr>
          <w:rFonts w:ascii="Book Antiqua" w:hAnsi="Book Antiqua" w:cs="Book Antiqua"/>
          <w:color w:val="000000"/>
          <w:sz w:val="23"/>
          <w:szCs w:val="23"/>
        </w:rPr>
      </w:pPr>
      <w:r w:rsidRPr="006F57BD">
        <w:rPr>
          <w:rFonts w:ascii="Book Antiqua" w:hAnsi="Book Antiqua" w:cs="Book Antiqua"/>
          <w:color w:val="000000"/>
          <w:sz w:val="23"/>
          <w:szCs w:val="23"/>
        </w:rPr>
        <w:t>L’aggressione speculativa alle aree sottoposte a tutela paesaggistica o vincolo archeologico è un fenomeno di crescente attualità che viene contrastato in sinergia con l’Arma territoriale e il supporto del Raggruppamento Aeromobili Carabinieri. Anche nel 2019 sono stati eseguiti monitoraggi aerei a bordo di elicottero del 13° Nucleo Elicotteri Carabinieri di Forlì nell’intero territorio regionale con l’imbarco a bordo del velivolo anche di funzionari specializzati delle tre Soprintendenze Archeologia Belle Arti e Paesaggio di Bologna, Parma e Ravenna, per il necessario contributo tecnico.</w:t>
      </w:r>
    </w:p>
    <w:p w:rsidR="006F57BD" w:rsidRPr="006F57BD" w:rsidRDefault="006F57BD" w:rsidP="006F57BD">
      <w:pPr>
        <w:autoSpaceDE w:val="0"/>
        <w:autoSpaceDN w:val="0"/>
        <w:adjustRightInd w:val="0"/>
        <w:spacing w:after="0" w:line="240" w:lineRule="auto"/>
        <w:rPr>
          <w:rFonts w:ascii="Book Antiqua" w:hAnsi="Book Antiqua" w:cs="Book Antiqua"/>
          <w:color w:val="000000"/>
          <w:sz w:val="24"/>
          <w:szCs w:val="24"/>
        </w:rPr>
      </w:pPr>
    </w:p>
    <w:p w:rsidR="006F57BD" w:rsidRPr="006F57BD" w:rsidRDefault="006F57BD" w:rsidP="006F57BD">
      <w:pPr>
        <w:autoSpaceDE w:val="0"/>
        <w:autoSpaceDN w:val="0"/>
        <w:adjustRightInd w:val="0"/>
        <w:spacing w:after="0" w:line="240" w:lineRule="auto"/>
        <w:jc w:val="both"/>
        <w:rPr>
          <w:rFonts w:ascii="Book Antiqua" w:hAnsi="Book Antiqua" w:cs="Book Antiqua"/>
          <w:color w:val="000000"/>
          <w:sz w:val="23"/>
          <w:szCs w:val="23"/>
        </w:rPr>
      </w:pPr>
      <w:r w:rsidRPr="006F57BD">
        <w:rPr>
          <w:rFonts w:ascii="Book Antiqua" w:hAnsi="Book Antiqua" w:cs="Book Antiqua"/>
          <w:color w:val="000000"/>
          <w:sz w:val="24"/>
          <w:szCs w:val="24"/>
        </w:rPr>
        <w:t xml:space="preserve"> </w:t>
      </w:r>
      <w:r w:rsidRPr="006F57BD">
        <w:rPr>
          <w:rFonts w:ascii="Book Antiqua" w:hAnsi="Book Antiqua" w:cs="Book Antiqua"/>
          <w:color w:val="000000"/>
          <w:sz w:val="23"/>
          <w:szCs w:val="23"/>
        </w:rPr>
        <w:t xml:space="preserve">Sul piano </w:t>
      </w:r>
      <w:r w:rsidRPr="006F57BD">
        <w:rPr>
          <w:rFonts w:ascii="Book Antiqua" w:hAnsi="Book Antiqua" w:cs="Book Antiqua"/>
          <w:b/>
          <w:bCs/>
          <w:color w:val="000000"/>
          <w:sz w:val="23"/>
          <w:szCs w:val="23"/>
        </w:rPr>
        <w:t>repressivo</w:t>
      </w:r>
      <w:r w:rsidRPr="006F57BD">
        <w:rPr>
          <w:rFonts w:ascii="Book Antiqua" w:hAnsi="Book Antiqua" w:cs="Book Antiqua"/>
          <w:color w:val="000000"/>
          <w:sz w:val="23"/>
          <w:szCs w:val="23"/>
        </w:rPr>
        <w:t xml:space="preserve">, i Carabinieri del Nucleo TPC di Bologna hanno incrementato l’attività rispetto all’anno precedente, arrestando nr. </w:t>
      </w:r>
      <w:r w:rsidRPr="006F57BD">
        <w:rPr>
          <w:rFonts w:ascii="Book Antiqua" w:hAnsi="Book Antiqua" w:cs="Book Antiqua"/>
          <w:b/>
          <w:bCs/>
          <w:color w:val="000000"/>
          <w:sz w:val="23"/>
          <w:szCs w:val="23"/>
        </w:rPr>
        <w:t xml:space="preserve">3 </w:t>
      </w:r>
      <w:r w:rsidRPr="006F57BD">
        <w:rPr>
          <w:rFonts w:ascii="Book Antiqua" w:hAnsi="Book Antiqua" w:cs="Book Antiqua"/>
          <w:color w:val="000000"/>
          <w:sz w:val="23"/>
          <w:szCs w:val="23"/>
        </w:rPr>
        <w:t xml:space="preserve">persone e denunciando all’Autorità Giudiziaria altre </w:t>
      </w:r>
      <w:r w:rsidRPr="006F57BD">
        <w:rPr>
          <w:rFonts w:ascii="Book Antiqua" w:hAnsi="Book Antiqua" w:cs="Book Antiqua"/>
          <w:b/>
          <w:bCs/>
          <w:color w:val="000000"/>
          <w:sz w:val="23"/>
          <w:szCs w:val="23"/>
        </w:rPr>
        <w:t>51</w:t>
      </w:r>
      <w:r w:rsidRPr="006F57BD">
        <w:rPr>
          <w:rFonts w:ascii="Book Antiqua" w:hAnsi="Book Antiqua" w:cs="Book Antiqua"/>
          <w:color w:val="000000"/>
          <w:sz w:val="23"/>
          <w:szCs w:val="23"/>
        </w:rPr>
        <w:t xml:space="preserve">, poiché responsabili di aver violato le norme del Codice Penale e quelle che tutelano il patrimonio culturale nazionale </w:t>
      </w:r>
      <w:r w:rsidRPr="006F57BD">
        <w:rPr>
          <w:rFonts w:ascii="Book Antiqua" w:hAnsi="Book Antiqua" w:cs="Book Antiqua"/>
          <w:i/>
          <w:iCs/>
          <w:color w:val="000000"/>
          <w:sz w:val="23"/>
          <w:szCs w:val="23"/>
        </w:rPr>
        <w:t xml:space="preserve">(Codice dei beni culturali e del paesaggio </w:t>
      </w:r>
      <w:proofErr w:type="spellStart"/>
      <w:r w:rsidRPr="006F57BD">
        <w:rPr>
          <w:rFonts w:ascii="Book Antiqua" w:hAnsi="Book Antiqua" w:cs="Book Antiqua"/>
          <w:i/>
          <w:iCs/>
          <w:color w:val="000000"/>
          <w:sz w:val="23"/>
          <w:szCs w:val="23"/>
        </w:rPr>
        <w:t>D.Lgs</w:t>
      </w:r>
      <w:proofErr w:type="spellEnd"/>
      <w:r w:rsidRPr="006F57BD">
        <w:rPr>
          <w:rFonts w:ascii="Book Antiqua" w:hAnsi="Book Antiqua" w:cs="Book Antiqua"/>
          <w:i/>
          <w:iCs/>
          <w:color w:val="000000"/>
          <w:sz w:val="23"/>
          <w:szCs w:val="23"/>
        </w:rPr>
        <w:t xml:space="preserve"> 22 gennaio 2014, n. 42)</w:t>
      </w:r>
      <w:r w:rsidRPr="006F57BD">
        <w:rPr>
          <w:rFonts w:ascii="Book Antiqua" w:hAnsi="Book Antiqua" w:cs="Book Antiqua"/>
          <w:color w:val="000000"/>
          <w:sz w:val="23"/>
          <w:szCs w:val="23"/>
        </w:rPr>
        <w:t xml:space="preserve">: nella maggior parte dei casi si tratta di reati di furto, ricettazione, contraffazione di opere d’arte ed in danno del paesaggio. </w:t>
      </w:r>
    </w:p>
    <w:p w:rsidR="006F57BD" w:rsidRPr="006F57BD" w:rsidRDefault="006F57BD" w:rsidP="006F57BD">
      <w:pPr>
        <w:autoSpaceDE w:val="0"/>
        <w:autoSpaceDN w:val="0"/>
        <w:adjustRightInd w:val="0"/>
        <w:spacing w:after="0" w:line="240" w:lineRule="auto"/>
        <w:jc w:val="both"/>
        <w:rPr>
          <w:rFonts w:ascii="Book Antiqua" w:hAnsi="Book Antiqua" w:cs="Book Antiqua"/>
          <w:color w:val="000000"/>
          <w:sz w:val="23"/>
          <w:szCs w:val="23"/>
        </w:rPr>
      </w:pPr>
      <w:r w:rsidRPr="006F57BD">
        <w:rPr>
          <w:rFonts w:ascii="Book Antiqua" w:hAnsi="Book Antiqua" w:cs="Book Antiqua"/>
          <w:color w:val="000000"/>
          <w:sz w:val="23"/>
          <w:szCs w:val="23"/>
        </w:rPr>
        <w:t xml:space="preserve">Le attività di polizia giudiziaria hanno consentito di recuperare e sequestrare </w:t>
      </w:r>
      <w:r w:rsidRPr="006F57BD">
        <w:rPr>
          <w:rFonts w:ascii="Book Antiqua" w:hAnsi="Book Antiqua" w:cs="Book Antiqua"/>
          <w:b/>
          <w:bCs/>
          <w:color w:val="000000"/>
          <w:sz w:val="23"/>
          <w:szCs w:val="23"/>
        </w:rPr>
        <w:t xml:space="preserve">2341 </w:t>
      </w:r>
      <w:r w:rsidRPr="006F57BD">
        <w:rPr>
          <w:rFonts w:ascii="Book Antiqua" w:hAnsi="Book Antiqua" w:cs="Book Antiqua"/>
          <w:color w:val="000000"/>
          <w:sz w:val="23"/>
          <w:szCs w:val="23"/>
        </w:rPr>
        <w:t xml:space="preserve">beni, di cui </w:t>
      </w:r>
      <w:r w:rsidRPr="006F57BD">
        <w:rPr>
          <w:rFonts w:ascii="Book Antiqua" w:hAnsi="Book Antiqua" w:cs="Book Antiqua"/>
          <w:b/>
          <w:bCs/>
          <w:color w:val="000000"/>
          <w:sz w:val="23"/>
          <w:szCs w:val="23"/>
        </w:rPr>
        <w:t xml:space="preserve">821 </w:t>
      </w:r>
      <w:r w:rsidRPr="006F57BD">
        <w:rPr>
          <w:rFonts w:ascii="Book Antiqua" w:hAnsi="Book Antiqua" w:cs="Book Antiqua"/>
          <w:color w:val="000000"/>
          <w:sz w:val="23"/>
          <w:szCs w:val="23"/>
        </w:rPr>
        <w:t xml:space="preserve">di tipo antiquariale, archivistico e librario, </w:t>
      </w:r>
      <w:r w:rsidRPr="006F57BD">
        <w:rPr>
          <w:rFonts w:ascii="Book Antiqua" w:hAnsi="Book Antiqua" w:cs="Book Antiqua"/>
          <w:b/>
          <w:bCs/>
          <w:color w:val="000000"/>
          <w:sz w:val="23"/>
          <w:szCs w:val="23"/>
        </w:rPr>
        <w:t xml:space="preserve">2 </w:t>
      </w:r>
      <w:r w:rsidRPr="006F57BD">
        <w:rPr>
          <w:rFonts w:ascii="Book Antiqua" w:hAnsi="Book Antiqua" w:cs="Book Antiqua"/>
          <w:color w:val="000000"/>
          <w:sz w:val="23"/>
          <w:szCs w:val="23"/>
        </w:rPr>
        <w:t xml:space="preserve">reperti paleontologici e </w:t>
      </w:r>
      <w:r w:rsidRPr="006F57BD">
        <w:rPr>
          <w:rFonts w:ascii="Book Antiqua" w:hAnsi="Book Antiqua" w:cs="Book Antiqua"/>
          <w:b/>
          <w:bCs/>
          <w:color w:val="000000"/>
          <w:sz w:val="23"/>
          <w:szCs w:val="23"/>
        </w:rPr>
        <w:t xml:space="preserve">1.518 </w:t>
      </w:r>
      <w:r w:rsidRPr="006F57BD">
        <w:rPr>
          <w:rFonts w:ascii="Book Antiqua" w:hAnsi="Book Antiqua" w:cs="Book Antiqua"/>
          <w:color w:val="000000"/>
          <w:sz w:val="23"/>
          <w:szCs w:val="23"/>
        </w:rPr>
        <w:t xml:space="preserve">reperti archeologici, nonché </w:t>
      </w:r>
      <w:r w:rsidRPr="006F57BD">
        <w:rPr>
          <w:rFonts w:ascii="Book Antiqua" w:hAnsi="Book Antiqua" w:cs="Book Antiqua"/>
          <w:b/>
          <w:bCs/>
          <w:color w:val="000000"/>
          <w:sz w:val="23"/>
          <w:szCs w:val="23"/>
        </w:rPr>
        <w:t xml:space="preserve">113 </w:t>
      </w:r>
      <w:r w:rsidRPr="006F57BD">
        <w:rPr>
          <w:rFonts w:ascii="Book Antiqua" w:hAnsi="Book Antiqua" w:cs="Book Antiqua"/>
          <w:color w:val="000000"/>
          <w:sz w:val="23"/>
          <w:szCs w:val="23"/>
        </w:rPr>
        <w:t xml:space="preserve">opere d’arte contraffatte, per un valore economico stimato in </w:t>
      </w:r>
      <w:r w:rsidRPr="006F57BD">
        <w:rPr>
          <w:rFonts w:ascii="Book Antiqua" w:hAnsi="Book Antiqua" w:cs="Book Antiqua"/>
          <w:b/>
          <w:bCs/>
          <w:color w:val="000000"/>
          <w:sz w:val="23"/>
          <w:szCs w:val="23"/>
        </w:rPr>
        <w:t xml:space="preserve">€ 3.241.000 </w:t>
      </w:r>
      <w:r w:rsidRPr="006F57BD">
        <w:rPr>
          <w:rFonts w:ascii="Book Antiqua" w:hAnsi="Book Antiqua" w:cs="Book Antiqua"/>
          <w:color w:val="000000"/>
          <w:sz w:val="23"/>
          <w:szCs w:val="23"/>
        </w:rPr>
        <w:t xml:space="preserve">per i primi e € </w:t>
      </w:r>
      <w:r w:rsidRPr="006F57BD">
        <w:rPr>
          <w:rFonts w:ascii="Book Antiqua" w:hAnsi="Book Antiqua" w:cs="Book Antiqua"/>
          <w:b/>
          <w:bCs/>
          <w:color w:val="000000"/>
          <w:sz w:val="23"/>
          <w:szCs w:val="23"/>
        </w:rPr>
        <w:t xml:space="preserve">13.891.000 </w:t>
      </w:r>
      <w:r w:rsidRPr="006F57BD">
        <w:rPr>
          <w:rFonts w:ascii="Book Antiqua" w:hAnsi="Book Antiqua" w:cs="Book Antiqua"/>
          <w:color w:val="000000"/>
          <w:sz w:val="23"/>
          <w:szCs w:val="23"/>
        </w:rPr>
        <w:t xml:space="preserve">per i secondi. </w:t>
      </w:r>
    </w:p>
    <w:p w:rsidR="006F57BD" w:rsidRPr="006F57BD" w:rsidRDefault="006F57BD" w:rsidP="006F57BD">
      <w:pPr>
        <w:pStyle w:val="Default"/>
        <w:jc w:val="both"/>
        <w:rPr>
          <w:rFonts w:ascii="Book Antiqua" w:hAnsi="Book Antiqua" w:cs="Book Antiqua"/>
          <w:sz w:val="23"/>
          <w:szCs w:val="23"/>
        </w:rPr>
      </w:pPr>
      <w:r w:rsidRPr="006F57BD">
        <w:rPr>
          <w:rFonts w:ascii="Book Antiqua" w:hAnsi="Book Antiqua" w:cs="Book Antiqua"/>
          <w:sz w:val="23"/>
          <w:szCs w:val="23"/>
        </w:rPr>
        <w:t xml:space="preserve">Il costante impegno profuso dai militari del Nucleo TPC di Bologna, validamente supportato dall'Arma territoriale e dagli altri reparti speciali dei Carabinieri, ha permesso di esprimere una efficace e coordinata azione preventiva sull'intera regione. Nello scorso anno, il numero di </w:t>
      </w:r>
      <w:r w:rsidRPr="006F57BD">
        <w:rPr>
          <w:rFonts w:ascii="Book Antiqua" w:hAnsi="Book Antiqua" w:cs="Book Antiqua"/>
          <w:b/>
          <w:bCs/>
          <w:sz w:val="23"/>
          <w:szCs w:val="23"/>
        </w:rPr>
        <w:t xml:space="preserve">furti di beni culturali </w:t>
      </w:r>
      <w:r w:rsidRPr="006F57BD">
        <w:rPr>
          <w:rFonts w:ascii="Book Antiqua" w:hAnsi="Book Antiqua" w:cs="Book Antiqua"/>
          <w:sz w:val="23"/>
          <w:szCs w:val="23"/>
        </w:rPr>
        <w:t xml:space="preserve">a livello regionale ha visto una netta diminuzione rispetto a quelli dell’anno precedente (da </w:t>
      </w:r>
      <w:r w:rsidRPr="006F57BD">
        <w:rPr>
          <w:rFonts w:ascii="Book Antiqua" w:hAnsi="Book Antiqua" w:cs="Book Antiqua"/>
          <w:b/>
          <w:bCs/>
          <w:sz w:val="23"/>
          <w:szCs w:val="23"/>
        </w:rPr>
        <w:t xml:space="preserve">73 </w:t>
      </w:r>
      <w:r w:rsidRPr="006F57BD">
        <w:rPr>
          <w:rFonts w:ascii="Book Antiqua" w:hAnsi="Book Antiqua" w:cs="Book Antiqua"/>
          <w:sz w:val="23"/>
          <w:szCs w:val="23"/>
        </w:rPr>
        <w:t xml:space="preserve">nel 2018 a </w:t>
      </w:r>
      <w:r w:rsidRPr="006F57BD">
        <w:rPr>
          <w:rFonts w:ascii="Book Antiqua" w:hAnsi="Book Antiqua" w:cs="Book Antiqua"/>
          <w:b/>
          <w:bCs/>
          <w:sz w:val="23"/>
          <w:szCs w:val="23"/>
        </w:rPr>
        <w:t xml:space="preserve">48 </w:t>
      </w:r>
      <w:r w:rsidRPr="006F57BD">
        <w:rPr>
          <w:rFonts w:ascii="Book Antiqua" w:hAnsi="Book Antiqua" w:cs="Book Antiqua"/>
          <w:sz w:val="23"/>
          <w:szCs w:val="23"/>
        </w:rPr>
        <w:t xml:space="preserve">nel 2019): in particolare, i luoghi di culto continuano a risultare i più colpiti con </w:t>
      </w:r>
      <w:r w:rsidRPr="006F57BD">
        <w:rPr>
          <w:rFonts w:ascii="Book Antiqua" w:hAnsi="Book Antiqua" w:cs="Book Antiqua"/>
          <w:b/>
          <w:bCs/>
          <w:sz w:val="23"/>
          <w:szCs w:val="23"/>
        </w:rPr>
        <w:t xml:space="preserve">24 </w:t>
      </w:r>
      <w:r w:rsidRPr="006F57BD">
        <w:rPr>
          <w:rFonts w:ascii="Book Antiqua" w:hAnsi="Book Antiqua" w:cs="Book Antiqua"/>
          <w:sz w:val="23"/>
          <w:szCs w:val="23"/>
        </w:rPr>
        <w:t xml:space="preserve">casi. Andando ad analizzare tale tipologia nell’ambito dell’intera regione, c’è da considerare che per la maggior parte dei casi del 2018 si tratta di azioni furtive commesse con lo stesso </w:t>
      </w:r>
      <w:r w:rsidRPr="006F57BD">
        <w:rPr>
          <w:rFonts w:ascii="Book Antiqua" w:hAnsi="Book Antiqua" w:cs="Book Antiqua"/>
          <w:i/>
          <w:iCs/>
          <w:sz w:val="23"/>
          <w:szCs w:val="23"/>
        </w:rPr>
        <w:t xml:space="preserve">modus operandi </w:t>
      </w:r>
      <w:r w:rsidRPr="006F57BD">
        <w:rPr>
          <w:rFonts w:ascii="Book Antiqua" w:hAnsi="Book Antiqua" w:cs="Book Antiqua"/>
          <w:sz w:val="23"/>
          <w:szCs w:val="23"/>
        </w:rPr>
        <w:t xml:space="preserve">(di giorno con impossessamento di oggetti ecclesiastici, corone e gioielli posti a decoro di statue ed immagini sacre, </w:t>
      </w:r>
      <w:proofErr w:type="spellStart"/>
      <w:r w:rsidRPr="006F57BD">
        <w:rPr>
          <w:rFonts w:ascii="Book Antiqua" w:hAnsi="Book Antiqua" w:cs="Book Antiqua"/>
          <w:sz w:val="23"/>
          <w:szCs w:val="23"/>
        </w:rPr>
        <w:t>previaeffrazione</w:t>
      </w:r>
      <w:proofErr w:type="spellEnd"/>
      <w:r w:rsidRPr="006F57BD">
        <w:rPr>
          <w:rFonts w:ascii="Book Antiqua" w:hAnsi="Book Antiqua" w:cs="Book Antiqua"/>
          <w:sz w:val="23"/>
          <w:szCs w:val="23"/>
        </w:rPr>
        <w:t xml:space="preserve"> di tabernacoli, cornici e/o contenitori di vario genere). Le conseguenti indagini sviluppate dal Nucleo TPC di Bologna, in collaborazione con gli altri reparti territoriali dell’Arma, hanno consentito di identificare due giovani ritenuti responsabili, singolarmente o in concorso tra loro, di </w:t>
      </w:r>
      <w:r w:rsidRPr="006F57BD">
        <w:rPr>
          <w:rFonts w:ascii="Book Antiqua" w:hAnsi="Book Antiqua" w:cs="Book Antiqua"/>
          <w:b/>
          <w:bCs/>
          <w:sz w:val="23"/>
          <w:szCs w:val="23"/>
        </w:rPr>
        <w:t xml:space="preserve">12 </w:t>
      </w:r>
      <w:r w:rsidRPr="006F57BD">
        <w:rPr>
          <w:rFonts w:ascii="Book Antiqua" w:hAnsi="Book Antiqua" w:cs="Book Antiqua"/>
          <w:sz w:val="23"/>
          <w:szCs w:val="23"/>
        </w:rPr>
        <w:t xml:space="preserve">delle azioni criminose denunciate. I risultati degli accertamenti hanno, così, consentito all’Autorità Giudiziaria bolognese di emettere, il 23 gennaio 2019, una misura di custodia cautelare in carcere nei confronti di un 35enne pregiudicato, all’epoca domiciliato a Rimini, in relazione a </w:t>
      </w:r>
      <w:r w:rsidRPr="006F57BD">
        <w:rPr>
          <w:rFonts w:ascii="Book Antiqua" w:hAnsi="Book Antiqua" w:cs="Book Antiqua"/>
          <w:sz w:val="23"/>
          <w:szCs w:val="23"/>
        </w:rPr>
        <w:lastRenderedPageBreak/>
        <w:t xml:space="preserve">due episodi criminosi compiuti a Imola, il primo commesso nel marzo 2018, nel Santuario della </w:t>
      </w:r>
      <w:r w:rsidRPr="006F57BD">
        <w:rPr>
          <w:rFonts w:ascii="Book Antiqua" w:hAnsi="Book Antiqua" w:cs="Book Antiqua"/>
          <w:i/>
          <w:iCs/>
          <w:sz w:val="23"/>
          <w:szCs w:val="23"/>
        </w:rPr>
        <w:t>Beata Vergine delle Grazie</w:t>
      </w:r>
      <w:r w:rsidRPr="006F57BD">
        <w:rPr>
          <w:rFonts w:ascii="Book Antiqua" w:hAnsi="Book Antiqua" w:cs="Book Antiqua"/>
          <w:sz w:val="23"/>
          <w:szCs w:val="23"/>
        </w:rPr>
        <w:t xml:space="preserve">, per essersi impossessato di svariati oggetti in oro e metallo donati dai fedeli come ex voto, il secondo consumato nel luglio 2018, nella Chiesa di </w:t>
      </w:r>
      <w:r w:rsidRPr="006F57BD">
        <w:rPr>
          <w:rFonts w:ascii="Book Antiqua" w:hAnsi="Book Antiqua" w:cs="Book Antiqua"/>
          <w:i/>
          <w:iCs/>
          <w:sz w:val="23"/>
          <w:szCs w:val="23"/>
        </w:rPr>
        <w:t>San Giacomo del Carmine</w:t>
      </w:r>
      <w:r w:rsidRPr="006F57BD">
        <w:rPr>
          <w:rFonts w:ascii="Book Antiqua" w:hAnsi="Book Antiqua" w:cs="Book Antiqua"/>
          <w:sz w:val="23"/>
          <w:szCs w:val="23"/>
        </w:rPr>
        <w:t>, per essersi impossessato</w:t>
      </w:r>
      <w:r w:rsidRPr="006F57BD">
        <w:rPr>
          <w:rFonts w:ascii="Bookman Old Style" w:hAnsi="Bookman Old Style" w:cs="Bookman Old Style"/>
          <w:sz w:val="23"/>
          <w:szCs w:val="23"/>
        </w:rPr>
        <w:t>, della corona di lamina dorata posta sull’icona della Madonna del Pratello</w:t>
      </w:r>
      <w:r w:rsidRPr="006F57BD">
        <w:rPr>
          <w:rFonts w:ascii="Book Antiqua" w:hAnsi="Book Antiqua" w:cs="Book Antiqua"/>
          <w:sz w:val="23"/>
          <w:szCs w:val="23"/>
        </w:rPr>
        <w:t xml:space="preserve">. </w:t>
      </w:r>
    </w:p>
    <w:p w:rsidR="006F57BD" w:rsidRPr="006F57BD" w:rsidRDefault="006F57BD" w:rsidP="006F57BD">
      <w:pPr>
        <w:autoSpaceDE w:val="0"/>
        <w:autoSpaceDN w:val="0"/>
        <w:adjustRightInd w:val="0"/>
        <w:spacing w:after="0" w:line="240" w:lineRule="auto"/>
        <w:ind w:left="720" w:right="-1" w:hanging="360"/>
        <w:jc w:val="both"/>
        <w:rPr>
          <w:rFonts w:ascii="Bookman Old Style" w:hAnsi="Bookman Old Style" w:cs="Bookman Old Style"/>
          <w:color w:val="000000"/>
          <w:sz w:val="23"/>
          <w:szCs w:val="23"/>
        </w:rPr>
      </w:pPr>
      <w:r w:rsidRPr="006F57BD">
        <w:rPr>
          <w:rFonts w:ascii="Bookman Old Style" w:hAnsi="Bookman Old Style" w:cs="Bookman Old Style"/>
          <w:color w:val="000000"/>
          <w:sz w:val="23"/>
          <w:szCs w:val="23"/>
        </w:rPr>
        <w:t xml:space="preserve">Particolarmente significativo è stato l’impegno che il Nucleo TPC di Bologna ha posto in essere per </w:t>
      </w:r>
      <w:r w:rsidRPr="006F57BD">
        <w:rPr>
          <w:rFonts w:ascii="Bookman Old Style" w:hAnsi="Bookman Old Style" w:cs="Bookman Old Style"/>
          <w:b/>
          <w:bCs/>
          <w:color w:val="000000"/>
          <w:sz w:val="23"/>
          <w:szCs w:val="23"/>
        </w:rPr>
        <w:t>contrastare la contraffazione delle opere d’arte</w:t>
      </w:r>
      <w:r w:rsidRPr="006F57BD">
        <w:rPr>
          <w:rFonts w:ascii="Bookman Old Style" w:hAnsi="Bookman Old Style" w:cs="Bookman Old Style"/>
          <w:color w:val="000000"/>
          <w:sz w:val="23"/>
          <w:szCs w:val="23"/>
        </w:rPr>
        <w:t xml:space="preserve">, un fenomeno in forte espansione e che riguarda, soprattutto in termini quantitativi, l’arte contemporanea. Ne è l’esempio l’operazione </w:t>
      </w:r>
      <w:r w:rsidRPr="006F57BD">
        <w:rPr>
          <w:rFonts w:ascii="Bookman Old Style" w:hAnsi="Bookman Old Style" w:cs="Bookman Old Style"/>
          <w:i/>
          <w:iCs/>
          <w:color w:val="000000"/>
          <w:sz w:val="23"/>
          <w:szCs w:val="23"/>
        </w:rPr>
        <w:t xml:space="preserve">“PALOMA” </w:t>
      </w:r>
      <w:r w:rsidRPr="006F57BD">
        <w:rPr>
          <w:rFonts w:ascii="Bookman Old Style" w:hAnsi="Bookman Old Style" w:cs="Bookman Old Style"/>
          <w:color w:val="000000"/>
          <w:sz w:val="23"/>
          <w:szCs w:val="23"/>
        </w:rPr>
        <w:t xml:space="preserve">che ha consentito di arrestare, in esecuzione di misura cautelare emessa dal GIP del Tribunale di Bologna, su richiesta della locale Procura della Repubblica che ha disposto e coordinato le indagini, due bolognesi, già noti, a cui, sono stati contestati, a vario titolo singolarmente o in concorso tra loro i reati di: </w:t>
      </w:r>
    </w:p>
    <w:p w:rsidR="006F57BD" w:rsidRPr="006F57BD" w:rsidRDefault="006F57BD" w:rsidP="006F57BD">
      <w:pPr>
        <w:autoSpaceDE w:val="0"/>
        <w:autoSpaceDN w:val="0"/>
        <w:adjustRightInd w:val="0"/>
        <w:spacing w:after="0" w:line="240" w:lineRule="auto"/>
        <w:ind w:left="720" w:hanging="360"/>
        <w:jc w:val="both"/>
        <w:rPr>
          <w:rFonts w:ascii="Bookman Old Style" w:hAnsi="Bookman Old Style" w:cs="Bookman Old Style"/>
          <w:color w:val="000000"/>
          <w:sz w:val="23"/>
          <w:szCs w:val="23"/>
        </w:rPr>
      </w:pPr>
      <w:r w:rsidRPr="006F57BD">
        <w:rPr>
          <w:rFonts w:ascii="Bookman Old Style" w:hAnsi="Bookman Old Style" w:cs="Bookman Old Style"/>
          <w:color w:val="000000"/>
          <w:sz w:val="23"/>
          <w:szCs w:val="23"/>
        </w:rPr>
        <w:t xml:space="preserve">1) ricettazione del dipinto contraffatto olio su tela a firma </w:t>
      </w:r>
      <w:r w:rsidRPr="006F57BD">
        <w:rPr>
          <w:rFonts w:ascii="Bookman Old Style" w:hAnsi="Bookman Old Style" w:cs="Bookman Old Style"/>
          <w:b/>
          <w:bCs/>
          <w:color w:val="000000"/>
          <w:sz w:val="23"/>
          <w:szCs w:val="23"/>
        </w:rPr>
        <w:t xml:space="preserve">Pablo Picasso </w:t>
      </w:r>
      <w:r w:rsidRPr="006F57BD">
        <w:rPr>
          <w:rFonts w:ascii="Bookman Old Style" w:hAnsi="Bookman Old Style" w:cs="Bookman Old Style"/>
          <w:color w:val="000000"/>
          <w:sz w:val="23"/>
          <w:szCs w:val="23"/>
        </w:rPr>
        <w:t>denominato “</w:t>
      </w:r>
      <w:proofErr w:type="spellStart"/>
      <w:r w:rsidRPr="006F57BD">
        <w:rPr>
          <w:rFonts w:ascii="Bookman Old Style" w:hAnsi="Bookman Old Style" w:cs="Bookman Old Style"/>
          <w:i/>
          <w:iCs/>
          <w:color w:val="000000"/>
          <w:sz w:val="23"/>
          <w:szCs w:val="23"/>
        </w:rPr>
        <w:t>El</w:t>
      </w:r>
      <w:proofErr w:type="spellEnd"/>
      <w:r w:rsidRPr="006F57BD">
        <w:rPr>
          <w:rFonts w:ascii="Bookman Old Style" w:hAnsi="Bookman Old Style" w:cs="Bookman Old Style"/>
          <w:i/>
          <w:iCs/>
          <w:color w:val="000000"/>
          <w:sz w:val="23"/>
          <w:szCs w:val="23"/>
        </w:rPr>
        <w:t xml:space="preserve"> Pintor</w:t>
      </w:r>
      <w:r w:rsidRPr="006F57BD">
        <w:rPr>
          <w:rFonts w:ascii="Bookman Old Style" w:hAnsi="Bookman Old Style" w:cs="Bookman Old Style"/>
          <w:color w:val="000000"/>
          <w:sz w:val="23"/>
          <w:szCs w:val="23"/>
        </w:rPr>
        <w:t xml:space="preserve">”; </w:t>
      </w:r>
    </w:p>
    <w:p w:rsidR="006F57BD" w:rsidRPr="006F57BD" w:rsidRDefault="006F57BD" w:rsidP="006F57BD">
      <w:pPr>
        <w:autoSpaceDE w:val="0"/>
        <w:autoSpaceDN w:val="0"/>
        <w:adjustRightInd w:val="0"/>
        <w:spacing w:after="0" w:line="240" w:lineRule="auto"/>
        <w:ind w:left="720" w:hanging="360"/>
        <w:jc w:val="both"/>
        <w:rPr>
          <w:rFonts w:ascii="Bookman Old Style" w:hAnsi="Bookman Old Style" w:cs="Bookman Old Style"/>
          <w:color w:val="000000"/>
          <w:sz w:val="23"/>
          <w:szCs w:val="23"/>
        </w:rPr>
      </w:pPr>
      <w:r w:rsidRPr="006F57BD">
        <w:rPr>
          <w:rFonts w:ascii="Bookman Old Style" w:hAnsi="Bookman Old Style" w:cs="Bookman Old Style"/>
          <w:color w:val="000000"/>
          <w:sz w:val="23"/>
          <w:szCs w:val="23"/>
        </w:rPr>
        <w:t xml:space="preserve">2) ricettazione continuata dei dipinti contraffatti olio su tela, uno a firma </w:t>
      </w:r>
      <w:r w:rsidRPr="006F57BD">
        <w:rPr>
          <w:rFonts w:ascii="Bookman Old Style" w:hAnsi="Bookman Old Style" w:cs="Bookman Old Style"/>
          <w:b/>
          <w:bCs/>
          <w:color w:val="000000"/>
          <w:sz w:val="23"/>
          <w:szCs w:val="23"/>
        </w:rPr>
        <w:t xml:space="preserve">Pablo Picasso </w:t>
      </w:r>
      <w:r w:rsidRPr="006F57BD">
        <w:rPr>
          <w:rFonts w:ascii="Bookman Old Style" w:hAnsi="Bookman Old Style" w:cs="Bookman Old Style"/>
          <w:color w:val="000000"/>
          <w:sz w:val="23"/>
          <w:szCs w:val="23"/>
        </w:rPr>
        <w:t>denominato “</w:t>
      </w:r>
      <w:r w:rsidRPr="006F57BD">
        <w:rPr>
          <w:rFonts w:ascii="Bookman Old Style" w:hAnsi="Bookman Old Style" w:cs="Bookman Old Style"/>
          <w:i/>
          <w:iCs/>
          <w:color w:val="000000"/>
          <w:sz w:val="23"/>
          <w:szCs w:val="23"/>
        </w:rPr>
        <w:t xml:space="preserve">Buste de </w:t>
      </w:r>
      <w:proofErr w:type="spellStart"/>
      <w:r w:rsidRPr="006F57BD">
        <w:rPr>
          <w:rFonts w:ascii="Bookman Old Style" w:hAnsi="Bookman Old Style" w:cs="Bookman Old Style"/>
          <w:i/>
          <w:iCs/>
          <w:color w:val="000000"/>
          <w:sz w:val="23"/>
          <w:szCs w:val="23"/>
        </w:rPr>
        <w:t>jeune</w:t>
      </w:r>
      <w:proofErr w:type="spellEnd"/>
      <w:r w:rsidRPr="006F57BD">
        <w:rPr>
          <w:rFonts w:ascii="Bookman Old Style" w:hAnsi="Bookman Old Style" w:cs="Bookman Old Style"/>
          <w:i/>
          <w:iCs/>
          <w:color w:val="000000"/>
          <w:sz w:val="23"/>
          <w:szCs w:val="23"/>
        </w:rPr>
        <w:t xml:space="preserve"> </w:t>
      </w:r>
      <w:proofErr w:type="spellStart"/>
      <w:r w:rsidRPr="006F57BD">
        <w:rPr>
          <w:rFonts w:ascii="Bookman Old Style" w:hAnsi="Bookman Old Style" w:cs="Bookman Old Style"/>
          <w:i/>
          <w:iCs/>
          <w:color w:val="000000"/>
          <w:sz w:val="23"/>
          <w:szCs w:val="23"/>
        </w:rPr>
        <w:t>garcon</w:t>
      </w:r>
      <w:proofErr w:type="spellEnd"/>
      <w:r w:rsidRPr="006F57BD">
        <w:rPr>
          <w:rFonts w:ascii="Bookman Old Style" w:hAnsi="Bookman Old Style" w:cs="Bookman Old Style"/>
          <w:color w:val="000000"/>
          <w:sz w:val="23"/>
          <w:szCs w:val="23"/>
        </w:rPr>
        <w:t xml:space="preserve">” e l’altro a firma </w:t>
      </w:r>
      <w:r w:rsidRPr="006F57BD">
        <w:rPr>
          <w:rFonts w:ascii="Bookman Old Style" w:hAnsi="Bookman Old Style" w:cs="Bookman Old Style"/>
          <w:b/>
          <w:bCs/>
          <w:color w:val="000000"/>
          <w:sz w:val="23"/>
          <w:szCs w:val="23"/>
        </w:rPr>
        <w:t xml:space="preserve">Monet </w:t>
      </w:r>
      <w:r w:rsidRPr="006F57BD">
        <w:rPr>
          <w:rFonts w:ascii="Bookman Old Style" w:hAnsi="Bookman Old Style" w:cs="Bookman Old Style"/>
          <w:color w:val="000000"/>
          <w:sz w:val="23"/>
          <w:szCs w:val="23"/>
        </w:rPr>
        <w:t>denominato “</w:t>
      </w:r>
      <w:r w:rsidRPr="006F57BD">
        <w:rPr>
          <w:rFonts w:ascii="Bookman Old Style" w:hAnsi="Bookman Old Style" w:cs="Bookman Old Style"/>
          <w:i/>
          <w:iCs/>
          <w:color w:val="000000"/>
          <w:sz w:val="23"/>
          <w:szCs w:val="23"/>
        </w:rPr>
        <w:t>La roche –</w:t>
      </w:r>
      <w:proofErr w:type="spellStart"/>
      <w:r w:rsidRPr="006F57BD">
        <w:rPr>
          <w:rFonts w:ascii="Bookman Old Style" w:hAnsi="Bookman Old Style" w:cs="Bookman Old Style"/>
          <w:i/>
          <w:iCs/>
          <w:color w:val="000000"/>
          <w:sz w:val="23"/>
          <w:szCs w:val="23"/>
        </w:rPr>
        <w:t>blond</w:t>
      </w:r>
      <w:proofErr w:type="spellEnd"/>
      <w:r w:rsidRPr="006F57BD">
        <w:rPr>
          <w:rFonts w:ascii="Bookman Old Style" w:hAnsi="Bookman Old Style" w:cs="Bookman Old Style"/>
          <w:i/>
          <w:iCs/>
          <w:color w:val="000000"/>
          <w:sz w:val="23"/>
          <w:szCs w:val="23"/>
        </w:rPr>
        <w:t xml:space="preserve"> </w:t>
      </w:r>
      <w:proofErr w:type="spellStart"/>
      <w:r w:rsidRPr="006F57BD">
        <w:rPr>
          <w:rFonts w:ascii="Bookman Old Style" w:hAnsi="Bookman Old Style" w:cs="Bookman Old Style"/>
          <w:i/>
          <w:iCs/>
          <w:color w:val="000000"/>
          <w:sz w:val="23"/>
          <w:szCs w:val="23"/>
        </w:rPr>
        <w:t>au</w:t>
      </w:r>
      <w:proofErr w:type="spellEnd"/>
      <w:r w:rsidRPr="006F57BD">
        <w:rPr>
          <w:rFonts w:ascii="Bookman Old Style" w:hAnsi="Bookman Old Style" w:cs="Bookman Old Style"/>
          <w:i/>
          <w:iCs/>
          <w:color w:val="000000"/>
          <w:sz w:val="23"/>
          <w:szCs w:val="23"/>
        </w:rPr>
        <w:t xml:space="preserve"> soleil </w:t>
      </w:r>
      <w:proofErr w:type="spellStart"/>
      <w:r w:rsidRPr="006F57BD">
        <w:rPr>
          <w:rFonts w:ascii="Bookman Old Style" w:hAnsi="Bookman Old Style" w:cs="Bookman Old Style"/>
          <w:i/>
          <w:iCs/>
          <w:color w:val="000000"/>
          <w:sz w:val="23"/>
          <w:szCs w:val="23"/>
        </w:rPr>
        <w:t>couchant</w:t>
      </w:r>
      <w:proofErr w:type="spellEnd"/>
      <w:r w:rsidRPr="006F57BD">
        <w:rPr>
          <w:rFonts w:ascii="Bookman Old Style" w:hAnsi="Bookman Old Style" w:cs="Bookman Old Style"/>
          <w:color w:val="000000"/>
          <w:sz w:val="23"/>
          <w:szCs w:val="23"/>
        </w:rPr>
        <w:t xml:space="preserve">”; </w:t>
      </w:r>
    </w:p>
    <w:p w:rsidR="006F57BD" w:rsidRPr="006F57BD" w:rsidRDefault="006F57BD" w:rsidP="006F57BD">
      <w:pPr>
        <w:autoSpaceDE w:val="0"/>
        <w:autoSpaceDN w:val="0"/>
        <w:adjustRightInd w:val="0"/>
        <w:spacing w:after="0" w:line="240" w:lineRule="auto"/>
        <w:rPr>
          <w:rFonts w:ascii="Bookman Old Style" w:hAnsi="Bookman Old Style" w:cs="Bookman Old Style"/>
          <w:color w:val="000000"/>
          <w:sz w:val="23"/>
          <w:szCs w:val="23"/>
        </w:rPr>
      </w:pPr>
    </w:p>
    <w:p w:rsidR="006F57BD" w:rsidRPr="006F57BD" w:rsidRDefault="006F57BD" w:rsidP="006F57BD">
      <w:pPr>
        <w:autoSpaceDE w:val="0"/>
        <w:autoSpaceDN w:val="0"/>
        <w:adjustRightInd w:val="0"/>
        <w:spacing w:after="0" w:line="240" w:lineRule="auto"/>
        <w:ind w:left="720" w:right="-1" w:hanging="360"/>
        <w:jc w:val="both"/>
        <w:rPr>
          <w:rFonts w:ascii="Bookman Old Style" w:hAnsi="Bookman Old Style" w:cs="Bookman Old Style"/>
          <w:color w:val="000000"/>
        </w:rPr>
      </w:pPr>
      <w:r w:rsidRPr="006F57BD">
        <w:rPr>
          <w:rFonts w:ascii="Bookman Old Style" w:hAnsi="Bookman Old Style" w:cs="Bookman Old Style"/>
          <w:color w:val="000000"/>
        </w:rPr>
        <w:t xml:space="preserve">Ad uno dei due indagati, tra l’altro, sono stati attribuiti anche quelli ancora più gravi di: </w:t>
      </w:r>
    </w:p>
    <w:p w:rsidR="006F57BD" w:rsidRPr="006F57BD" w:rsidRDefault="006F57BD" w:rsidP="006F57BD">
      <w:pPr>
        <w:autoSpaceDE w:val="0"/>
        <w:autoSpaceDN w:val="0"/>
        <w:adjustRightInd w:val="0"/>
        <w:spacing w:after="0" w:line="240" w:lineRule="auto"/>
        <w:ind w:left="720" w:hanging="360"/>
        <w:jc w:val="both"/>
        <w:rPr>
          <w:rFonts w:ascii="Bookman Old Style" w:hAnsi="Bookman Old Style" w:cs="Bookman Old Style"/>
          <w:color w:val="000000"/>
          <w:sz w:val="23"/>
          <w:szCs w:val="23"/>
        </w:rPr>
      </w:pPr>
      <w:r w:rsidRPr="006F57BD">
        <w:rPr>
          <w:rFonts w:ascii="Bookman Old Style" w:hAnsi="Bookman Old Style" w:cs="Bookman Old Style"/>
          <w:color w:val="000000"/>
          <w:sz w:val="23"/>
          <w:szCs w:val="23"/>
        </w:rPr>
        <w:t>3) ricettazione continuata di ulteriori 23 opere contraffatte di artisti di arte contemporanea (</w:t>
      </w:r>
      <w:r w:rsidRPr="006F57BD">
        <w:rPr>
          <w:rFonts w:ascii="Bookman Old Style" w:hAnsi="Bookman Old Style" w:cs="Bookman Old Style"/>
          <w:b/>
          <w:bCs/>
          <w:color w:val="000000"/>
          <w:sz w:val="23"/>
          <w:szCs w:val="23"/>
        </w:rPr>
        <w:t xml:space="preserve">Fontana, Degas, Crippa, Castellani, Pecora, Morandi, Balla, </w:t>
      </w:r>
      <w:proofErr w:type="spellStart"/>
      <w:r w:rsidRPr="006F57BD">
        <w:rPr>
          <w:rFonts w:ascii="Bookman Old Style" w:hAnsi="Bookman Old Style" w:cs="Bookman Old Style"/>
          <w:b/>
          <w:bCs/>
          <w:color w:val="000000"/>
          <w:sz w:val="23"/>
          <w:szCs w:val="23"/>
        </w:rPr>
        <w:t>Miro’</w:t>
      </w:r>
      <w:proofErr w:type="spellEnd"/>
      <w:r w:rsidRPr="006F57BD">
        <w:rPr>
          <w:rFonts w:ascii="Bookman Old Style" w:hAnsi="Bookman Old Style" w:cs="Bookman Old Style"/>
          <w:b/>
          <w:bCs/>
          <w:color w:val="000000"/>
          <w:sz w:val="23"/>
          <w:szCs w:val="23"/>
        </w:rPr>
        <w:t xml:space="preserve">, Reggiani, </w:t>
      </w:r>
      <w:proofErr w:type="spellStart"/>
      <w:r w:rsidRPr="006F57BD">
        <w:rPr>
          <w:rFonts w:ascii="Bookman Old Style" w:hAnsi="Bookman Old Style" w:cs="Bookman Old Style"/>
          <w:b/>
          <w:bCs/>
          <w:color w:val="000000"/>
          <w:sz w:val="23"/>
          <w:szCs w:val="23"/>
        </w:rPr>
        <w:t>Kandinsky</w:t>
      </w:r>
      <w:proofErr w:type="spellEnd"/>
      <w:r w:rsidRPr="006F57BD">
        <w:rPr>
          <w:rFonts w:ascii="Bookman Old Style" w:hAnsi="Bookman Old Style" w:cs="Bookman Old Style"/>
          <w:b/>
          <w:bCs/>
          <w:color w:val="000000"/>
          <w:sz w:val="23"/>
          <w:szCs w:val="23"/>
        </w:rPr>
        <w:t xml:space="preserve"> e Schifano</w:t>
      </w:r>
      <w:r w:rsidRPr="006F57BD">
        <w:rPr>
          <w:rFonts w:ascii="Bookman Old Style" w:hAnsi="Bookman Old Style" w:cs="Bookman Old Style"/>
          <w:color w:val="000000"/>
          <w:sz w:val="23"/>
          <w:szCs w:val="23"/>
        </w:rPr>
        <w:t xml:space="preserve">) già sequestrate nel corso dell’attività investigativa; </w:t>
      </w:r>
    </w:p>
    <w:p w:rsidR="006F57BD" w:rsidRPr="006F57BD" w:rsidRDefault="006F57BD" w:rsidP="006F57BD">
      <w:pPr>
        <w:autoSpaceDE w:val="0"/>
        <w:autoSpaceDN w:val="0"/>
        <w:adjustRightInd w:val="0"/>
        <w:spacing w:after="0" w:line="240" w:lineRule="auto"/>
        <w:ind w:left="720" w:hanging="360"/>
        <w:jc w:val="both"/>
        <w:rPr>
          <w:rFonts w:ascii="Bookman Old Style" w:hAnsi="Bookman Old Style" w:cs="Bookman Old Style"/>
          <w:color w:val="000000"/>
          <w:sz w:val="23"/>
          <w:szCs w:val="23"/>
        </w:rPr>
      </w:pPr>
      <w:r w:rsidRPr="006F57BD">
        <w:rPr>
          <w:rFonts w:ascii="Bookman Old Style" w:hAnsi="Bookman Old Style" w:cs="Bookman Old Style"/>
          <w:color w:val="000000"/>
          <w:sz w:val="23"/>
          <w:szCs w:val="23"/>
        </w:rPr>
        <w:t xml:space="preserve">4) riciclaggio continuato dei suindicati dipinti contraffatti a firma </w:t>
      </w:r>
      <w:r w:rsidRPr="006F57BD">
        <w:rPr>
          <w:rFonts w:ascii="Bookman Old Style" w:hAnsi="Bookman Old Style" w:cs="Bookman Old Style"/>
          <w:b/>
          <w:bCs/>
          <w:color w:val="000000"/>
          <w:sz w:val="23"/>
          <w:szCs w:val="23"/>
        </w:rPr>
        <w:t xml:space="preserve">Pablo Picasso, </w:t>
      </w:r>
      <w:r w:rsidRPr="006F57BD">
        <w:rPr>
          <w:rFonts w:ascii="Bookman Old Style" w:hAnsi="Bookman Old Style" w:cs="Bookman Old Style"/>
          <w:color w:val="000000"/>
          <w:sz w:val="23"/>
          <w:szCs w:val="23"/>
        </w:rPr>
        <w:t xml:space="preserve">su cui eseguiva operazioni mirate a camuffarne la provenienza illecita. </w:t>
      </w:r>
    </w:p>
    <w:p w:rsidR="006F57BD" w:rsidRPr="006F57BD" w:rsidRDefault="006F57BD" w:rsidP="006F57BD">
      <w:pPr>
        <w:autoSpaceDE w:val="0"/>
        <w:autoSpaceDN w:val="0"/>
        <w:adjustRightInd w:val="0"/>
        <w:spacing w:after="0" w:line="240" w:lineRule="auto"/>
        <w:rPr>
          <w:rFonts w:ascii="Bookman Old Style" w:hAnsi="Bookman Old Style" w:cs="Bookman Old Style"/>
          <w:color w:val="000000"/>
          <w:sz w:val="23"/>
          <w:szCs w:val="23"/>
        </w:rPr>
      </w:pPr>
    </w:p>
    <w:p w:rsidR="006F57BD" w:rsidRPr="006F57BD" w:rsidRDefault="006F57BD" w:rsidP="006F57BD">
      <w:pPr>
        <w:autoSpaceDE w:val="0"/>
        <w:autoSpaceDN w:val="0"/>
        <w:adjustRightInd w:val="0"/>
        <w:spacing w:after="0" w:line="240" w:lineRule="auto"/>
        <w:jc w:val="both"/>
        <w:rPr>
          <w:rFonts w:ascii="Bookman Old Style" w:hAnsi="Bookman Old Style" w:cs="Bookman Old Style"/>
          <w:color w:val="000000"/>
          <w:sz w:val="23"/>
          <w:szCs w:val="23"/>
        </w:rPr>
      </w:pPr>
      <w:r w:rsidRPr="006F57BD">
        <w:rPr>
          <w:rFonts w:ascii="Bookman Old Style" w:hAnsi="Bookman Old Style" w:cs="Bookman Old Style"/>
          <w:color w:val="000000"/>
          <w:sz w:val="23"/>
          <w:szCs w:val="23"/>
        </w:rPr>
        <w:t xml:space="preserve">Il valore economico di tutti i beni falsi sequestrati nel corso della sola operazione “PALOMA” è stato stimato, qualora commercializzati come autentici, in circa </w:t>
      </w:r>
      <w:r w:rsidRPr="006F57BD">
        <w:rPr>
          <w:rFonts w:ascii="Bookman Old Style" w:hAnsi="Bookman Old Style" w:cs="Bookman Old Style"/>
          <w:b/>
          <w:bCs/>
          <w:color w:val="000000"/>
          <w:sz w:val="23"/>
          <w:szCs w:val="23"/>
        </w:rPr>
        <w:t>10.000.000 Euro</w:t>
      </w:r>
      <w:r w:rsidRPr="006F57BD">
        <w:rPr>
          <w:rFonts w:ascii="Bookman Old Style" w:hAnsi="Bookman Old Style" w:cs="Bookman Old Style"/>
          <w:color w:val="000000"/>
          <w:sz w:val="23"/>
          <w:szCs w:val="23"/>
        </w:rPr>
        <w:t>. (</w:t>
      </w:r>
      <w:r w:rsidRPr="006F57BD">
        <w:rPr>
          <w:rFonts w:ascii="Bookman Old Style" w:hAnsi="Bookman Old Style" w:cs="Bookman Old Style"/>
          <w:b/>
          <w:bCs/>
          <w:color w:val="000000"/>
          <w:sz w:val="23"/>
          <w:szCs w:val="23"/>
        </w:rPr>
        <w:t>FOTO 1, 2, 3 e 4</w:t>
      </w:r>
      <w:r w:rsidRPr="006F57BD">
        <w:rPr>
          <w:rFonts w:ascii="Bookman Old Style" w:hAnsi="Bookman Old Style" w:cs="Bookman Old Style"/>
          <w:color w:val="000000"/>
          <w:sz w:val="23"/>
          <w:szCs w:val="23"/>
        </w:rPr>
        <w:t xml:space="preserve">) </w:t>
      </w:r>
    </w:p>
    <w:p w:rsidR="006F57BD" w:rsidRPr="006F57BD" w:rsidRDefault="006F57BD" w:rsidP="006F57BD">
      <w:pPr>
        <w:autoSpaceDE w:val="0"/>
        <w:autoSpaceDN w:val="0"/>
        <w:adjustRightInd w:val="0"/>
        <w:spacing w:after="0" w:line="240" w:lineRule="auto"/>
        <w:ind w:left="720" w:hanging="360"/>
        <w:jc w:val="both"/>
        <w:rPr>
          <w:rFonts w:ascii="Bookman Old Style" w:hAnsi="Bookman Old Style" w:cs="Bookman Old Style"/>
          <w:color w:val="000000"/>
          <w:sz w:val="23"/>
          <w:szCs w:val="23"/>
        </w:rPr>
      </w:pPr>
      <w:r w:rsidRPr="006F57BD">
        <w:rPr>
          <w:rFonts w:ascii="Bookman Old Style" w:hAnsi="Bookman Old Style" w:cs="Bookman Old Style"/>
          <w:color w:val="000000"/>
          <w:sz w:val="23"/>
          <w:szCs w:val="23"/>
        </w:rPr>
        <w:t xml:space="preserve">Tra le operazioni di servizio </w:t>
      </w:r>
      <w:r w:rsidRPr="006F57BD">
        <w:rPr>
          <w:rFonts w:ascii="Bookman Old Style" w:hAnsi="Bookman Old Style" w:cs="Bookman Old Style"/>
          <w:b/>
          <w:bCs/>
          <w:color w:val="000000"/>
          <w:sz w:val="23"/>
          <w:szCs w:val="23"/>
        </w:rPr>
        <w:t xml:space="preserve">più significative concluse </w:t>
      </w:r>
      <w:r w:rsidRPr="006F57BD">
        <w:rPr>
          <w:rFonts w:ascii="Bookman Old Style" w:hAnsi="Bookman Old Style" w:cs="Bookman Old Style"/>
          <w:color w:val="000000"/>
          <w:sz w:val="23"/>
          <w:szCs w:val="23"/>
        </w:rPr>
        <w:t xml:space="preserve">lo scorso anno, si segnalano: </w:t>
      </w:r>
    </w:p>
    <w:p w:rsidR="006F57BD" w:rsidRPr="006F57BD" w:rsidRDefault="006F57BD" w:rsidP="006F57BD">
      <w:pPr>
        <w:autoSpaceDE w:val="0"/>
        <w:autoSpaceDN w:val="0"/>
        <w:adjustRightInd w:val="0"/>
        <w:spacing w:after="0" w:line="240" w:lineRule="auto"/>
        <w:ind w:left="720"/>
        <w:jc w:val="both"/>
        <w:rPr>
          <w:rFonts w:ascii="Bookman Old Style" w:hAnsi="Bookman Old Style" w:cs="Bookman Old Style"/>
          <w:color w:val="000000"/>
          <w:sz w:val="23"/>
          <w:szCs w:val="23"/>
        </w:rPr>
      </w:pPr>
      <w:r w:rsidRPr="006F57BD">
        <w:rPr>
          <w:rFonts w:ascii="Book Antiqua" w:hAnsi="Book Antiqua" w:cs="Book Antiqua"/>
          <w:color w:val="000000"/>
          <w:sz w:val="23"/>
          <w:szCs w:val="23"/>
        </w:rPr>
        <w:t xml:space="preserve">a. </w:t>
      </w:r>
      <w:r w:rsidRPr="006F57BD">
        <w:rPr>
          <w:rFonts w:ascii="Bookman Old Style" w:hAnsi="Bookman Old Style" w:cs="Bookman Old Style"/>
          <w:color w:val="000000"/>
          <w:sz w:val="23"/>
          <w:szCs w:val="23"/>
        </w:rPr>
        <w:t xml:space="preserve">il recupero e la restituzione al legittimo proprietario </w:t>
      </w:r>
      <w:r w:rsidRPr="006F57BD">
        <w:rPr>
          <w:rFonts w:ascii="Bookman Old Style" w:hAnsi="Bookman Old Style" w:cs="Bookman Old Style"/>
          <w:b/>
          <w:bCs/>
          <w:color w:val="000000"/>
          <w:sz w:val="23"/>
          <w:szCs w:val="23"/>
        </w:rPr>
        <w:t xml:space="preserve">del dipinto olio su tela “Paesaggio Portuale” cm 88 x 68 dell’artista </w:t>
      </w:r>
      <w:proofErr w:type="spellStart"/>
      <w:r w:rsidRPr="006F57BD">
        <w:rPr>
          <w:rFonts w:ascii="Bookman Old Style" w:hAnsi="Bookman Old Style" w:cs="Bookman Old Style"/>
          <w:b/>
          <w:bCs/>
          <w:color w:val="000000"/>
          <w:sz w:val="23"/>
          <w:szCs w:val="23"/>
        </w:rPr>
        <w:t>Berchem</w:t>
      </w:r>
      <w:proofErr w:type="spellEnd"/>
      <w:r w:rsidRPr="006F57BD">
        <w:rPr>
          <w:rFonts w:ascii="Bookman Old Style" w:hAnsi="Bookman Old Style" w:cs="Bookman Old Style"/>
          <w:b/>
          <w:bCs/>
          <w:color w:val="000000"/>
          <w:sz w:val="23"/>
          <w:szCs w:val="23"/>
        </w:rPr>
        <w:t xml:space="preserve"> </w:t>
      </w:r>
      <w:proofErr w:type="spellStart"/>
      <w:r w:rsidRPr="006F57BD">
        <w:rPr>
          <w:rFonts w:ascii="Bookman Old Style" w:hAnsi="Bookman Old Style" w:cs="Bookman Old Style"/>
          <w:b/>
          <w:bCs/>
          <w:color w:val="000000"/>
          <w:sz w:val="23"/>
          <w:szCs w:val="23"/>
        </w:rPr>
        <w:t>Nicolaes</w:t>
      </w:r>
      <w:proofErr w:type="spellEnd"/>
      <w:r w:rsidRPr="006F57BD">
        <w:rPr>
          <w:rFonts w:ascii="Bookman Old Style" w:hAnsi="Bookman Old Style" w:cs="Bookman Old Style"/>
          <w:b/>
          <w:bCs/>
          <w:color w:val="000000"/>
          <w:sz w:val="23"/>
          <w:szCs w:val="23"/>
        </w:rPr>
        <w:t xml:space="preserve"> </w:t>
      </w:r>
      <w:proofErr w:type="spellStart"/>
      <w:r w:rsidRPr="006F57BD">
        <w:rPr>
          <w:rFonts w:ascii="Bookman Old Style" w:hAnsi="Bookman Old Style" w:cs="Bookman Old Style"/>
          <w:b/>
          <w:bCs/>
          <w:color w:val="000000"/>
          <w:sz w:val="23"/>
          <w:szCs w:val="23"/>
        </w:rPr>
        <w:t>Pieters</w:t>
      </w:r>
      <w:proofErr w:type="spellEnd"/>
      <w:r w:rsidRPr="006F57BD">
        <w:rPr>
          <w:rFonts w:ascii="Bookman Old Style" w:hAnsi="Bookman Old Style" w:cs="Bookman Old Style"/>
          <w:b/>
          <w:bCs/>
          <w:color w:val="000000"/>
          <w:sz w:val="23"/>
          <w:szCs w:val="23"/>
        </w:rPr>
        <w:t xml:space="preserve"> (1620-1683) </w:t>
      </w:r>
      <w:r w:rsidRPr="006F57BD">
        <w:rPr>
          <w:rFonts w:ascii="Bookman Old Style" w:hAnsi="Bookman Old Style" w:cs="Bookman Old Style"/>
          <w:color w:val="000000"/>
          <w:sz w:val="23"/>
          <w:szCs w:val="23"/>
        </w:rPr>
        <w:t>risultato parziale provento di un furto in abitazione consumato in Bologna nel 2005; il bene, rimpatriato nel mese di novembre 2019 dalla Svizzera con la collaborazione di Interpol, era stato rintracciato poiché posto in vendita presso un esercizio commerciale con sede in San Gallo (Svizzera), sequestrato con la collaborazione della Polizia Elvetica, prima che si disperdesse, e poi confiscato per la consegna allo Stato Italiano dalla Procura Elvetica, a seguito di rogatoria internazionale emessa dalla Procura della Repubblica presso il Tribunale di Roma; (</w:t>
      </w:r>
      <w:r w:rsidRPr="006F57BD">
        <w:rPr>
          <w:rFonts w:ascii="Bookman Old Style" w:hAnsi="Bookman Old Style" w:cs="Bookman Old Style"/>
          <w:b/>
          <w:bCs/>
          <w:color w:val="000000"/>
          <w:sz w:val="23"/>
          <w:szCs w:val="23"/>
        </w:rPr>
        <w:t xml:space="preserve">FOTO 5 e 6) </w:t>
      </w:r>
    </w:p>
    <w:p w:rsidR="00AB604B" w:rsidRPr="00AB604B" w:rsidRDefault="00AB604B" w:rsidP="00AB604B">
      <w:pPr>
        <w:autoSpaceDE w:val="0"/>
        <w:autoSpaceDN w:val="0"/>
        <w:adjustRightInd w:val="0"/>
        <w:spacing w:after="0" w:line="240" w:lineRule="auto"/>
        <w:rPr>
          <w:rFonts w:ascii="Book Antiqua" w:hAnsi="Book Antiqua" w:cs="Book Antiqua"/>
          <w:color w:val="000000"/>
          <w:sz w:val="24"/>
          <w:szCs w:val="24"/>
        </w:rPr>
      </w:pPr>
    </w:p>
    <w:p w:rsidR="00AB604B" w:rsidRPr="00AB604B" w:rsidRDefault="00AB604B" w:rsidP="00AB604B">
      <w:pPr>
        <w:autoSpaceDE w:val="0"/>
        <w:autoSpaceDN w:val="0"/>
        <w:adjustRightInd w:val="0"/>
        <w:spacing w:after="0" w:line="240" w:lineRule="auto"/>
        <w:ind w:left="1352" w:hanging="360"/>
        <w:jc w:val="both"/>
        <w:rPr>
          <w:rFonts w:ascii="Bookman Old Style" w:hAnsi="Bookman Old Style" w:cs="Bookman Old Style"/>
          <w:color w:val="000000"/>
          <w:sz w:val="23"/>
          <w:szCs w:val="23"/>
        </w:rPr>
      </w:pPr>
      <w:r w:rsidRPr="00AB604B">
        <w:rPr>
          <w:rFonts w:ascii="Book Antiqua" w:hAnsi="Book Antiqua" w:cs="Book Antiqua"/>
          <w:color w:val="000000"/>
          <w:sz w:val="23"/>
          <w:szCs w:val="23"/>
        </w:rPr>
        <w:t xml:space="preserve">b. </w:t>
      </w:r>
      <w:r w:rsidRPr="00AB604B">
        <w:rPr>
          <w:rFonts w:ascii="Bookman Old Style" w:hAnsi="Bookman Old Style" w:cs="Bookman Old Style"/>
          <w:color w:val="000000"/>
          <w:sz w:val="23"/>
          <w:szCs w:val="23"/>
        </w:rPr>
        <w:t xml:space="preserve">il recupero di </w:t>
      </w:r>
      <w:r w:rsidRPr="00AB604B">
        <w:rPr>
          <w:rFonts w:ascii="Bookman Old Style" w:hAnsi="Bookman Old Style" w:cs="Bookman Old Style"/>
          <w:b/>
          <w:bCs/>
          <w:color w:val="000000"/>
          <w:sz w:val="23"/>
          <w:szCs w:val="23"/>
        </w:rPr>
        <w:t>quattro statue in marmo, trafugate tra il 20 e il 21 dicembre 1996 dalla Chiesa di San Lazzaro e San Vincenzo De’ Paoli di Piacenza, via Emilia Parmense nr. 73</w:t>
      </w:r>
      <w:r w:rsidRPr="00AB604B">
        <w:rPr>
          <w:rFonts w:ascii="Bookman Old Style" w:hAnsi="Bookman Old Style" w:cs="Bookman Old Style"/>
          <w:color w:val="000000"/>
          <w:sz w:val="23"/>
          <w:szCs w:val="23"/>
        </w:rPr>
        <w:t xml:space="preserve">, così descritte: </w:t>
      </w:r>
    </w:p>
    <w:p w:rsidR="00AB604B" w:rsidRPr="00AB604B" w:rsidRDefault="00AB604B" w:rsidP="00AB604B">
      <w:pPr>
        <w:autoSpaceDE w:val="0"/>
        <w:autoSpaceDN w:val="0"/>
        <w:adjustRightInd w:val="0"/>
        <w:spacing w:after="0" w:line="240" w:lineRule="auto"/>
        <w:ind w:left="1352" w:hanging="360"/>
        <w:jc w:val="both"/>
        <w:rPr>
          <w:rFonts w:ascii="Bookman Old Style" w:hAnsi="Bookman Old Style" w:cs="Bookman Old Style"/>
          <w:color w:val="000000"/>
          <w:sz w:val="23"/>
          <w:szCs w:val="23"/>
        </w:rPr>
      </w:pPr>
      <w:r w:rsidRPr="00AB604B">
        <w:rPr>
          <w:rFonts w:ascii="Wingdings" w:hAnsi="Wingdings" w:cs="Wingdings"/>
          <w:color w:val="000000"/>
          <w:sz w:val="23"/>
          <w:szCs w:val="23"/>
        </w:rPr>
        <w:t></w:t>
      </w:r>
      <w:r w:rsidRPr="00AB604B">
        <w:rPr>
          <w:rFonts w:ascii="Wingdings" w:hAnsi="Wingdings" w:cs="Wingdings"/>
          <w:color w:val="000000"/>
          <w:sz w:val="23"/>
          <w:szCs w:val="23"/>
        </w:rPr>
        <w:t></w:t>
      </w:r>
      <w:r w:rsidRPr="00AB604B">
        <w:rPr>
          <w:rFonts w:ascii="Bookman Old Style" w:hAnsi="Bookman Old Style" w:cs="Bookman Old Style"/>
          <w:color w:val="000000"/>
          <w:sz w:val="23"/>
          <w:szCs w:val="23"/>
        </w:rPr>
        <w:t xml:space="preserve">Scultura in marmo, “Allegoria della Prudenza”, altezza cm 92; </w:t>
      </w:r>
    </w:p>
    <w:p w:rsidR="00AB604B" w:rsidRPr="00AB604B" w:rsidRDefault="00AB604B" w:rsidP="00AB604B">
      <w:pPr>
        <w:autoSpaceDE w:val="0"/>
        <w:autoSpaceDN w:val="0"/>
        <w:adjustRightInd w:val="0"/>
        <w:spacing w:after="0" w:line="240" w:lineRule="auto"/>
        <w:ind w:left="1352" w:hanging="360"/>
        <w:jc w:val="both"/>
        <w:rPr>
          <w:rFonts w:ascii="Bookman Old Style" w:hAnsi="Bookman Old Style" w:cs="Bookman Old Style"/>
          <w:color w:val="000000"/>
          <w:sz w:val="23"/>
          <w:szCs w:val="23"/>
        </w:rPr>
      </w:pPr>
      <w:r w:rsidRPr="00AB604B">
        <w:rPr>
          <w:rFonts w:ascii="Wingdings" w:hAnsi="Wingdings" w:cs="Wingdings"/>
          <w:color w:val="000000"/>
          <w:sz w:val="23"/>
          <w:szCs w:val="23"/>
        </w:rPr>
        <w:t></w:t>
      </w:r>
      <w:r w:rsidRPr="00AB604B">
        <w:rPr>
          <w:rFonts w:ascii="Wingdings" w:hAnsi="Wingdings" w:cs="Wingdings"/>
          <w:color w:val="000000"/>
          <w:sz w:val="23"/>
          <w:szCs w:val="23"/>
        </w:rPr>
        <w:t></w:t>
      </w:r>
      <w:r w:rsidRPr="00AB604B">
        <w:rPr>
          <w:rFonts w:ascii="Bookman Old Style" w:hAnsi="Bookman Old Style" w:cs="Bookman Old Style"/>
          <w:color w:val="000000"/>
          <w:sz w:val="23"/>
          <w:szCs w:val="23"/>
        </w:rPr>
        <w:t xml:space="preserve">Scultura in marmo, “Allegoria della Carità”, altezza cm 92, </w:t>
      </w:r>
    </w:p>
    <w:p w:rsidR="00AB604B" w:rsidRPr="00AB604B" w:rsidRDefault="00AB604B" w:rsidP="00AB604B">
      <w:pPr>
        <w:autoSpaceDE w:val="0"/>
        <w:autoSpaceDN w:val="0"/>
        <w:adjustRightInd w:val="0"/>
        <w:spacing w:after="0" w:line="240" w:lineRule="auto"/>
        <w:ind w:left="1352" w:hanging="360"/>
        <w:jc w:val="both"/>
        <w:rPr>
          <w:rFonts w:ascii="Bookman Old Style" w:hAnsi="Bookman Old Style" w:cs="Bookman Old Style"/>
          <w:color w:val="000000"/>
          <w:sz w:val="23"/>
          <w:szCs w:val="23"/>
        </w:rPr>
      </w:pPr>
      <w:r w:rsidRPr="00AB604B">
        <w:rPr>
          <w:rFonts w:ascii="Wingdings" w:hAnsi="Wingdings" w:cs="Wingdings"/>
          <w:color w:val="000000"/>
          <w:sz w:val="23"/>
          <w:szCs w:val="23"/>
        </w:rPr>
        <w:t></w:t>
      </w:r>
      <w:r w:rsidRPr="00AB604B">
        <w:rPr>
          <w:rFonts w:ascii="Wingdings" w:hAnsi="Wingdings" w:cs="Wingdings"/>
          <w:color w:val="000000"/>
          <w:sz w:val="23"/>
          <w:szCs w:val="23"/>
        </w:rPr>
        <w:t></w:t>
      </w:r>
      <w:r w:rsidRPr="00AB604B">
        <w:rPr>
          <w:rFonts w:ascii="Bookman Old Style" w:hAnsi="Bookman Old Style" w:cs="Bookman Old Style"/>
          <w:color w:val="000000"/>
          <w:sz w:val="23"/>
          <w:szCs w:val="23"/>
        </w:rPr>
        <w:t xml:space="preserve">Scultura in marmo, “Angelo con fiaccola” altezza cm 52; </w:t>
      </w:r>
    </w:p>
    <w:p w:rsidR="00AB604B" w:rsidRPr="00AB604B" w:rsidRDefault="00AB604B" w:rsidP="00AB604B">
      <w:pPr>
        <w:autoSpaceDE w:val="0"/>
        <w:autoSpaceDN w:val="0"/>
        <w:adjustRightInd w:val="0"/>
        <w:spacing w:after="0" w:line="240" w:lineRule="auto"/>
        <w:ind w:left="720" w:hanging="360"/>
        <w:jc w:val="both"/>
        <w:rPr>
          <w:rFonts w:ascii="Bookman Old Style" w:hAnsi="Bookman Old Style" w:cs="Bookman Old Style"/>
          <w:color w:val="000000"/>
          <w:sz w:val="23"/>
          <w:szCs w:val="23"/>
        </w:rPr>
      </w:pPr>
      <w:r w:rsidRPr="00AB604B">
        <w:rPr>
          <w:rFonts w:ascii="Wingdings" w:hAnsi="Wingdings" w:cs="Wingdings"/>
          <w:color w:val="000000"/>
          <w:sz w:val="23"/>
          <w:szCs w:val="23"/>
        </w:rPr>
        <w:t></w:t>
      </w:r>
      <w:r w:rsidRPr="00AB604B">
        <w:rPr>
          <w:rFonts w:ascii="Wingdings" w:hAnsi="Wingdings" w:cs="Wingdings"/>
          <w:color w:val="000000"/>
          <w:sz w:val="23"/>
          <w:szCs w:val="23"/>
        </w:rPr>
        <w:t></w:t>
      </w:r>
      <w:r w:rsidRPr="00AB604B">
        <w:rPr>
          <w:rFonts w:ascii="Bookman Old Style" w:hAnsi="Bookman Old Style" w:cs="Bookman Old Style"/>
          <w:color w:val="000000"/>
          <w:sz w:val="23"/>
          <w:szCs w:val="23"/>
        </w:rPr>
        <w:t xml:space="preserve">Scultura in marmo, “Angelo con fiaccola” altezza cm 52. </w:t>
      </w:r>
    </w:p>
    <w:p w:rsidR="00AB604B" w:rsidRPr="00AB604B" w:rsidRDefault="00AB604B" w:rsidP="00AB604B">
      <w:pPr>
        <w:autoSpaceDE w:val="0"/>
        <w:autoSpaceDN w:val="0"/>
        <w:adjustRightInd w:val="0"/>
        <w:spacing w:after="0" w:line="240" w:lineRule="auto"/>
        <w:ind w:left="720"/>
        <w:jc w:val="both"/>
        <w:rPr>
          <w:rFonts w:ascii="Bookman Old Style" w:hAnsi="Bookman Old Style" w:cs="Bookman Old Style"/>
          <w:color w:val="000000"/>
          <w:sz w:val="23"/>
          <w:szCs w:val="23"/>
        </w:rPr>
      </w:pPr>
      <w:r w:rsidRPr="00AB604B">
        <w:rPr>
          <w:rFonts w:ascii="Bookman Old Style" w:hAnsi="Bookman Old Style" w:cs="Bookman Old Style"/>
          <w:color w:val="000000"/>
          <w:sz w:val="23"/>
          <w:szCs w:val="23"/>
        </w:rPr>
        <w:t xml:space="preserve">A seguito degli accertamenti effettuati nella Banca Dati dei Beni culturali illecitamente sottratti gestita dal Comando Carabinieri TPC e le conseguenti indagini condotte dal Nucleo TPC di Bologna, coordinate dalla Procura della Repubblica presso il Tribunale di Piacenza, emergeva che le quattro statue presentate all’Ufficio Esportazione della Soprintendenza Archeologia Belle Arti e Paesaggio di Firenze, per il rilascio dell’attestato di libera circolazione, risultavano parziale provento del furto (facenti parte di un complesso di ben sei sculture) consumato da ignoti ai danni del suindicato luogo di culto ben 23 anni prima. </w:t>
      </w:r>
    </w:p>
    <w:p w:rsidR="00AB604B" w:rsidRPr="00AB604B" w:rsidRDefault="00AB604B" w:rsidP="00AB604B">
      <w:pPr>
        <w:autoSpaceDE w:val="0"/>
        <w:autoSpaceDN w:val="0"/>
        <w:adjustRightInd w:val="0"/>
        <w:spacing w:after="0" w:line="240" w:lineRule="auto"/>
        <w:ind w:left="720"/>
        <w:jc w:val="both"/>
        <w:rPr>
          <w:rFonts w:ascii="Bookman Old Style" w:hAnsi="Bookman Old Style" w:cs="Bookman Old Style"/>
          <w:color w:val="000000"/>
          <w:sz w:val="23"/>
          <w:szCs w:val="23"/>
        </w:rPr>
      </w:pPr>
      <w:r w:rsidRPr="00AB604B">
        <w:rPr>
          <w:rFonts w:ascii="Bookman Old Style" w:hAnsi="Bookman Old Style" w:cs="Bookman Old Style"/>
          <w:color w:val="000000"/>
          <w:sz w:val="23"/>
          <w:szCs w:val="23"/>
        </w:rPr>
        <w:t xml:space="preserve">Secondo quanto è stato possibile riscontrare, tali importanti opere scultoree furono realizzate nel 1753 da </w:t>
      </w:r>
      <w:r w:rsidRPr="00AB604B">
        <w:rPr>
          <w:rFonts w:ascii="Bookman Old Style" w:hAnsi="Bookman Old Style" w:cs="Bookman Old Style"/>
          <w:b/>
          <w:bCs/>
          <w:color w:val="000000"/>
          <w:sz w:val="23"/>
          <w:szCs w:val="23"/>
        </w:rPr>
        <w:t xml:space="preserve">Don Giovanni Antonio </w:t>
      </w:r>
      <w:proofErr w:type="spellStart"/>
      <w:r w:rsidRPr="00AB604B">
        <w:rPr>
          <w:rFonts w:ascii="Bookman Old Style" w:hAnsi="Bookman Old Style" w:cs="Bookman Old Style"/>
          <w:b/>
          <w:bCs/>
          <w:color w:val="000000"/>
          <w:sz w:val="23"/>
          <w:szCs w:val="23"/>
        </w:rPr>
        <w:t>Cybei</w:t>
      </w:r>
      <w:proofErr w:type="spellEnd"/>
      <w:r w:rsidRPr="00AB604B">
        <w:rPr>
          <w:rFonts w:ascii="Bookman Old Style" w:hAnsi="Bookman Old Style" w:cs="Bookman Old Style"/>
          <w:color w:val="000000"/>
          <w:sz w:val="23"/>
          <w:szCs w:val="23"/>
        </w:rPr>
        <w:t xml:space="preserve">, scultore carrarese che a metà del ‘700 fu attivo anche per la corte borbonica di Parma. L’originale gruppo scultoreo, posto ad ornamento del Mausoleo del Cardinale Giulio Alberoni, comprendeva le statue allegoriche della Fortezza, della Prudenza, della Fede e della Carità, nonché due angeli reggi fiaccola, lo stemma ed il ritratto del defunto. </w:t>
      </w:r>
    </w:p>
    <w:p w:rsidR="00AB604B" w:rsidRPr="00AB604B" w:rsidRDefault="00AB604B" w:rsidP="00AB604B">
      <w:pPr>
        <w:autoSpaceDE w:val="0"/>
        <w:autoSpaceDN w:val="0"/>
        <w:adjustRightInd w:val="0"/>
        <w:spacing w:after="0" w:line="240" w:lineRule="auto"/>
        <w:jc w:val="both"/>
        <w:rPr>
          <w:rFonts w:ascii="Bookman Old Style" w:hAnsi="Bookman Old Style" w:cs="Bookman Old Style"/>
          <w:color w:val="000000"/>
          <w:sz w:val="23"/>
          <w:szCs w:val="23"/>
        </w:rPr>
      </w:pPr>
      <w:r w:rsidRPr="00AB604B">
        <w:rPr>
          <w:rFonts w:ascii="Bookman Old Style" w:hAnsi="Bookman Old Style" w:cs="Bookman Old Style"/>
          <w:color w:val="000000"/>
          <w:sz w:val="23"/>
          <w:szCs w:val="23"/>
        </w:rPr>
        <w:t>Nei prossimi mesi i beni saranno restituiti alla pubblica fruizione con la loro ricollocazione all’interno della struttura ecclesiastica. (</w:t>
      </w:r>
      <w:r w:rsidRPr="00AB604B">
        <w:rPr>
          <w:rFonts w:ascii="Bookman Old Style" w:hAnsi="Bookman Old Style" w:cs="Bookman Old Style"/>
          <w:b/>
          <w:bCs/>
          <w:color w:val="000000"/>
          <w:sz w:val="23"/>
          <w:szCs w:val="23"/>
        </w:rPr>
        <w:t>FOTO 7</w:t>
      </w:r>
      <w:r w:rsidRPr="00AB604B">
        <w:rPr>
          <w:rFonts w:ascii="Bookman Old Style" w:hAnsi="Bookman Old Style" w:cs="Bookman Old Style"/>
          <w:color w:val="000000"/>
          <w:sz w:val="23"/>
          <w:szCs w:val="23"/>
        </w:rPr>
        <w:t>,</w:t>
      </w:r>
      <w:r w:rsidRPr="00AB604B">
        <w:rPr>
          <w:rFonts w:ascii="Bookman Old Style" w:hAnsi="Bookman Old Style" w:cs="Bookman Old Style"/>
          <w:b/>
          <w:bCs/>
          <w:color w:val="000000"/>
          <w:sz w:val="23"/>
          <w:szCs w:val="23"/>
        </w:rPr>
        <w:t>8, 9,10,11 e 12</w:t>
      </w:r>
      <w:r w:rsidRPr="00AB604B">
        <w:rPr>
          <w:rFonts w:ascii="Bookman Old Style" w:hAnsi="Bookman Old Style" w:cs="Bookman Old Style"/>
          <w:color w:val="000000"/>
          <w:sz w:val="23"/>
          <w:szCs w:val="23"/>
        </w:rPr>
        <w:t xml:space="preserve">) </w:t>
      </w:r>
    </w:p>
    <w:p w:rsidR="006F57BD" w:rsidRPr="006F57BD" w:rsidRDefault="00AB604B" w:rsidP="00AB604B">
      <w:r w:rsidRPr="00AB604B">
        <w:rPr>
          <w:rFonts w:ascii="Bookman Old Style" w:hAnsi="Bookman Old Style" w:cs="Bookman Old Style"/>
          <w:color w:val="000000"/>
          <w:sz w:val="23"/>
          <w:szCs w:val="23"/>
        </w:rPr>
        <w:t xml:space="preserve">Infine, tra la fine del 2019 e l’inizio di quest’anno, il Nucleo TPC di Bologna, delegato dalla Procura della Repubblica piacentina, è stato impegnato, unitamente alla Squadra Mobile della Questura di Piacenza, nella complessa attività di indagine finalizzata ad acclarare le circostanze connesse al rinvenimento del dipinto </w:t>
      </w:r>
      <w:r w:rsidRPr="00AB604B">
        <w:rPr>
          <w:rFonts w:ascii="Bookman Old Style" w:hAnsi="Bookman Old Style" w:cs="Bookman Old Style"/>
          <w:i/>
          <w:iCs/>
          <w:color w:val="000000"/>
          <w:sz w:val="23"/>
          <w:szCs w:val="23"/>
        </w:rPr>
        <w:t xml:space="preserve">“Ritratto di Signora” </w:t>
      </w:r>
      <w:r w:rsidRPr="00AB604B">
        <w:rPr>
          <w:rFonts w:ascii="Bookman Old Style" w:hAnsi="Bookman Old Style" w:cs="Bookman Old Style"/>
          <w:color w:val="000000"/>
          <w:sz w:val="23"/>
          <w:szCs w:val="23"/>
        </w:rPr>
        <w:t xml:space="preserve">di </w:t>
      </w:r>
      <w:r w:rsidRPr="00AB604B">
        <w:rPr>
          <w:rFonts w:ascii="Bookman Old Style" w:hAnsi="Bookman Old Style" w:cs="Bookman Old Style"/>
          <w:b/>
          <w:bCs/>
          <w:color w:val="000000"/>
          <w:sz w:val="23"/>
          <w:szCs w:val="23"/>
        </w:rPr>
        <w:t>Gustav KLIMT</w:t>
      </w:r>
      <w:r w:rsidRPr="00AB604B">
        <w:rPr>
          <w:rFonts w:ascii="Bookman Old Style" w:hAnsi="Bookman Old Style" w:cs="Bookman Old Style"/>
          <w:color w:val="000000"/>
          <w:sz w:val="23"/>
          <w:szCs w:val="23"/>
        </w:rPr>
        <w:t xml:space="preserve">, avvenuto a Piacenza il 10 dicembre 2019, e provento del furto commesso nel mese di febbraio 1997 ai danni della Galleria </w:t>
      </w:r>
      <w:r w:rsidRPr="00AB604B">
        <w:rPr>
          <w:rFonts w:ascii="Bookman Old Style" w:hAnsi="Bookman Old Style" w:cs="Bookman Old Style"/>
          <w:i/>
          <w:iCs/>
          <w:color w:val="000000"/>
          <w:sz w:val="23"/>
          <w:szCs w:val="23"/>
        </w:rPr>
        <w:t xml:space="preserve">RICCI ODDI </w:t>
      </w:r>
      <w:r w:rsidRPr="00AB604B">
        <w:rPr>
          <w:rFonts w:ascii="Bookman Old Style" w:hAnsi="Bookman Old Style" w:cs="Bookman Old Style"/>
          <w:color w:val="000000"/>
          <w:sz w:val="23"/>
          <w:szCs w:val="23"/>
        </w:rPr>
        <w:t xml:space="preserve">di Piacenza. L’esito della consulenza disposta dal P.M. sull’autenticità del bene recuperato è stato reso noto in occasione della conferenza stampa del 17 gennaio 2020. Sono poi proseguite ulteriori attività tecniche con l’ausilio di personale specializzato del Reparto Carabinieri Investigazione </w:t>
      </w:r>
      <w:r w:rsidRPr="00AB604B">
        <w:rPr>
          <w:rFonts w:ascii="Book Antiqua" w:hAnsi="Book Antiqua" w:cs="Book Antiqua"/>
          <w:color w:val="000000"/>
          <w:sz w:val="23"/>
          <w:szCs w:val="23"/>
        </w:rPr>
        <w:t>Scientifiche di Parma.</w:t>
      </w:r>
      <w:bookmarkStart w:id="0" w:name="_GoBack"/>
      <w:bookmarkEnd w:id="0"/>
    </w:p>
    <w:sectPr w:rsidR="006F57BD" w:rsidRPr="006F57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7BD"/>
    <w:rsid w:val="006F57BD"/>
    <w:rsid w:val="0082195D"/>
    <w:rsid w:val="00AB60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F57B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F57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1360</Words>
  <Characters>7755</Characters>
  <Application>Microsoft Office Word</Application>
  <DocSecurity>0</DocSecurity>
  <Lines>64</Lines>
  <Paragraphs>18</Paragraphs>
  <ScaleCrop>false</ScaleCrop>
  <Company>Hewlett-Packard Company</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2</cp:revision>
  <dcterms:created xsi:type="dcterms:W3CDTF">2020-05-29T09:46:00Z</dcterms:created>
  <dcterms:modified xsi:type="dcterms:W3CDTF">2020-05-29T09:55:00Z</dcterms:modified>
</cp:coreProperties>
</file>