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1489C" w14:textId="77777777" w:rsidR="00411EBA" w:rsidRPr="0050419C" w:rsidRDefault="00411EBA" w:rsidP="00445CC8">
      <w:pPr>
        <w:jc w:val="both"/>
        <w:rPr>
          <w:b/>
          <w:sz w:val="24"/>
          <w:szCs w:val="24"/>
        </w:rPr>
      </w:pPr>
      <w:bookmarkStart w:id="0" w:name="_GoBack"/>
      <w:bookmarkEnd w:id="0"/>
      <w:r w:rsidRPr="0050419C">
        <w:rPr>
          <w:b/>
          <w:sz w:val="24"/>
          <w:szCs w:val="24"/>
        </w:rPr>
        <w:t>Le regole per la qualità dell’aria da ottobre 2019 a marzo 2020</w:t>
      </w:r>
    </w:p>
    <w:p w14:paraId="4EEB528D" w14:textId="77777777" w:rsidR="00411EBA" w:rsidRPr="0050419C" w:rsidRDefault="00411EBA" w:rsidP="00445CC8">
      <w:pPr>
        <w:jc w:val="both"/>
        <w:rPr>
          <w:sz w:val="24"/>
          <w:szCs w:val="24"/>
        </w:rPr>
      </w:pPr>
      <w:r w:rsidRPr="0050419C">
        <w:rPr>
          <w:b/>
          <w:sz w:val="24"/>
          <w:szCs w:val="24"/>
        </w:rPr>
        <w:t>a) Limiti alla circolazione dei veicoli più inquinanti</w:t>
      </w:r>
      <w:r w:rsidRPr="0050419C">
        <w:rPr>
          <w:sz w:val="24"/>
          <w:szCs w:val="24"/>
        </w:rPr>
        <w:t xml:space="preserve"> </w:t>
      </w:r>
    </w:p>
    <w:p w14:paraId="34CAC8CF" w14:textId="4296FE36" w:rsidR="00411EBA" w:rsidRPr="0050419C" w:rsidRDefault="00411EBA" w:rsidP="00445CC8">
      <w:pPr>
        <w:jc w:val="both"/>
        <w:rPr>
          <w:sz w:val="24"/>
          <w:szCs w:val="24"/>
        </w:rPr>
      </w:pPr>
      <w:r w:rsidRPr="0050419C">
        <w:rPr>
          <w:sz w:val="24"/>
          <w:szCs w:val="24"/>
        </w:rPr>
        <w:t>Dal 1° ottobre 2019 al 31 marzo 20</w:t>
      </w:r>
      <w:r w:rsidR="001C23FD" w:rsidRPr="0050419C">
        <w:rPr>
          <w:sz w:val="24"/>
          <w:szCs w:val="24"/>
        </w:rPr>
        <w:t>20</w:t>
      </w:r>
      <w:r w:rsidRPr="0050419C">
        <w:rPr>
          <w:sz w:val="24"/>
          <w:szCs w:val="24"/>
        </w:rPr>
        <w:t xml:space="preserve"> </w:t>
      </w:r>
      <w:r w:rsidRPr="0050419C">
        <w:rPr>
          <w:b/>
          <w:bCs/>
          <w:sz w:val="24"/>
          <w:szCs w:val="24"/>
        </w:rPr>
        <w:t>non possono</w:t>
      </w:r>
      <w:r w:rsidR="00D47D75" w:rsidRPr="0050419C">
        <w:rPr>
          <w:sz w:val="24"/>
          <w:szCs w:val="24"/>
        </w:rPr>
        <w:t>, quindi,</w:t>
      </w:r>
      <w:r w:rsidRPr="0050419C">
        <w:rPr>
          <w:sz w:val="24"/>
          <w:szCs w:val="24"/>
        </w:rPr>
        <w:t xml:space="preserve"> </w:t>
      </w:r>
      <w:r w:rsidRPr="0050419C">
        <w:rPr>
          <w:b/>
          <w:bCs/>
          <w:sz w:val="24"/>
          <w:szCs w:val="24"/>
        </w:rPr>
        <w:t>circolare</w:t>
      </w:r>
      <w:r w:rsidRPr="0050419C">
        <w:rPr>
          <w:sz w:val="24"/>
          <w:szCs w:val="24"/>
        </w:rPr>
        <w:t xml:space="preserve"> i veicoli </w:t>
      </w:r>
      <w:r w:rsidRPr="0050419C">
        <w:rPr>
          <w:b/>
          <w:bCs/>
          <w:sz w:val="24"/>
          <w:szCs w:val="24"/>
        </w:rPr>
        <w:t>benzina pre-euro e euro</w:t>
      </w:r>
      <w:r w:rsidR="006A69F7" w:rsidRPr="0050419C">
        <w:rPr>
          <w:b/>
          <w:bCs/>
          <w:sz w:val="24"/>
          <w:szCs w:val="24"/>
        </w:rPr>
        <w:t xml:space="preserve"> </w:t>
      </w:r>
      <w:r w:rsidRPr="0050419C">
        <w:rPr>
          <w:b/>
          <w:bCs/>
          <w:sz w:val="24"/>
          <w:szCs w:val="24"/>
        </w:rPr>
        <w:t>1, diesel fino a euro 3 compreso e cicli e motocicli pre-euro nei 30 Comuni</w:t>
      </w:r>
      <w:r w:rsidRPr="0050419C">
        <w:rPr>
          <w:sz w:val="24"/>
          <w:szCs w:val="24"/>
        </w:rPr>
        <w:t xml:space="preserve"> </w:t>
      </w:r>
      <w:r w:rsidRPr="0050419C">
        <w:rPr>
          <w:b/>
          <w:bCs/>
          <w:sz w:val="24"/>
          <w:szCs w:val="24"/>
        </w:rPr>
        <w:t xml:space="preserve">che hanno aderito al </w:t>
      </w:r>
      <w:proofErr w:type="spellStart"/>
      <w:r w:rsidRPr="0050419C">
        <w:rPr>
          <w:b/>
          <w:bCs/>
          <w:sz w:val="24"/>
          <w:szCs w:val="24"/>
        </w:rPr>
        <w:t>Pair</w:t>
      </w:r>
      <w:proofErr w:type="spellEnd"/>
      <w:r w:rsidRPr="0050419C">
        <w:rPr>
          <w:b/>
          <w:bCs/>
          <w:sz w:val="24"/>
          <w:szCs w:val="24"/>
        </w:rPr>
        <w:t xml:space="preserve"> 2020</w:t>
      </w:r>
      <w:r w:rsidRPr="0050419C">
        <w:rPr>
          <w:sz w:val="24"/>
          <w:szCs w:val="24"/>
        </w:rPr>
        <w:t xml:space="preserve"> (</w:t>
      </w:r>
      <w:r w:rsidR="00D47D75" w:rsidRPr="0050419C">
        <w:rPr>
          <w:sz w:val="24"/>
          <w:szCs w:val="24"/>
        </w:rPr>
        <w:t>quelli</w:t>
      </w:r>
      <w:r w:rsidRPr="0050419C">
        <w:rPr>
          <w:sz w:val="24"/>
          <w:szCs w:val="24"/>
        </w:rPr>
        <w:t xml:space="preserve"> con più di 30.000 abitanti e quelli dell’agglomerato urbano di Bologna), dal lunedì al venerdì dalle 8,30 alle 18,30 e nelle domeniche ecologiche (1° domenica del mese). </w:t>
      </w:r>
    </w:p>
    <w:p w14:paraId="62868204" w14:textId="77777777" w:rsidR="00411EBA" w:rsidRPr="0050419C" w:rsidRDefault="00D47D75" w:rsidP="00445CC8">
      <w:pPr>
        <w:jc w:val="both"/>
        <w:rPr>
          <w:sz w:val="24"/>
          <w:szCs w:val="24"/>
        </w:rPr>
      </w:pPr>
      <w:r w:rsidRPr="0050419C">
        <w:rPr>
          <w:b/>
          <w:bCs/>
          <w:sz w:val="24"/>
          <w:szCs w:val="24"/>
        </w:rPr>
        <w:t>Disco verde</w:t>
      </w:r>
      <w:r w:rsidRPr="0050419C">
        <w:rPr>
          <w:sz w:val="24"/>
          <w:szCs w:val="24"/>
        </w:rPr>
        <w:t xml:space="preserve">, invece, per la circolazione dei mezzi alimentati a </w:t>
      </w:r>
      <w:r w:rsidRPr="0050419C">
        <w:rPr>
          <w:b/>
          <w:bCs/>
          <w:sz w:val="24"/>
          <w:szCs w:val="24"/>
        </w:rPr>
        <w:t xml:space="preserve">metano, </w:t>
      </w:r>
      <w:proofErr w:type="spellStart"/>
      <w:r w:rsidRPr="0050419C">
        <w:rPr>
          <w:b/>
          <w:bCs/>
          <w:sz w:val="24"/>
          <w:szCs w:val="24"/>
        </w:rPr>
        <w:t>gpl</w:t>
      </w:r>
      <w:proofErr w:type="spellEnd"/>
      <w:r w:rsidRPr="0050419C">
        <w:rPr>
          <w:b/>
          <w:bCs/>
          <w:sz w:val="24"/>
          <w:szCs w:val="24"/>
        </w:rPr>
        <w:t>, elettrici, ibridi</w:t>
      </w:r>
      <w:r w:rsidRPr="0050419C">
        <w:rPr>
          <w:sz w:val="24"/>
          <w:szCs w:val="24"/>
        </w:rPr>
        <w:t xml:space="preserve"> e quelli che viaggiano con almeno 3 persone a bordo, se omologati per 4 o più posti, e con almeno 2 persone, se omologati per 2 o 3 posti a sedere (</w:t>
      </w:r>
      <w:r w:rsidRPr="0050419C">
        <w:rPr>
          <w:b/>
          <w:bCs/>
          <w:sz w:val="24"/>
          <w:szCs w:val="24"/>
        </w:rPr>
        <w:t>car pooling</w:t>
      </w:r>
      <w:r w:rsidRPr="0050419C">
        <w:rPr>
          <w:sz w:val="24"/>
          <w:szCs w:val="24"/>
        </w:rPr>
        <w:t>). E v</w:t>
      </w:r>
      <w:r w:rsidR="00411EBA" w:rsidRPr="0050419C">
        <w:rPr>
          <w:sz w:val="24"/>
          <w:szCs w:val="24"/>
        </w:rPr>
        <w:t>ia libera a</w:t>
      </w:r>
      <w:r w:rsidRPr="0050419C">
        <w:rPr>
          <w:sz w:val="24"/>
          <w:szCs w:val="24"/>
        </w:rPr>
        <w:t>nche ai</w:t>
      </w:r>
      <w:r w:rsidR="00411EBA" w:rsidRPr="0050419C">
        <w:rPr>
          <w:sz w:val="24"/>
          <w:szCs w:val="24"/>
        </w:rPr>
        <w:t xml:space="preserve"> trasporti specifici o </w:t>
      </w:r>
      <w:r w:rsidRPr="0050419C">
        <w:rPr>
          <w:sz w:val="24"/>
          <w:szCs w:val="24"/>
        </w:rPr>
        <w:t xml:space="preserve">per </w:t>
      </w:r>
      <w:r w:rsidR="00411EBA" w:rsidRPr="0050419C">
        <w:rPr>
          <w:sz w:val="24"/>
          <w:szCs w:val="24"/>
        </w:rPr>
        <w:t xml:space="preserve">usi speciali e </w:t>
      </w:r>
      <w:r w:rsidRPr="0050419C">
        <w:rPr>
          <w:sz w:val="24"/>
          <w:szCs w:val="24"/>
        </w:rPr>
        <w:t>a</w:t>
      </w:r>
      <w:r w:rsidR="00411EBA" w:rsidRPr="0050419C">
        <w:rPr>
          <w:sz w:val="24"/>
          <w:szCs w:val="24"/>
        </w:rPr>
        <w:t>i mezzi in deroga</w:t>
      </w:r>
      <w:r w:rsidRPr="0050419C">
        <w:rPr>
          <w:sz w:val="24"/>
          <w:szCs w:val="24"/>
        </w:rPr>
        <w:t xml:space="preserve">, </w:t>
      </w:r>
      <w:r w:rsidR="00411EBA" w:rsidRPr="0050419C">
        <w:rPr>
          <w:sz w:val="24"/>
          <w:szCs w:val="24"/>
        </w:rPr>
        <w:t xml:space="preserve">tra cui quelli di </w:t>
      </w:r>
      <w:r w:rsidR="00411EBA" w:rsidRPr="0050419C">
        <w:rPr>
          <w:rStyle w:val="Enfasigrassetto"/>
          <w:sz w:val="24"/>
          <w:szCs w:val="24"/>
        </w:rPr>
        <w:t>lavoratori turnisti</w:t>
      </w:r>
      <w:r w:rsidR="00411EBA" w:rsidRPr="0050419C">
        <w:rPr>
          <w:sz w:val="24"/>
          <w:szCs w:val="24"/>
        </w:rPr>
        <w:t xml:space="preserve">, </w:t>
      </w:r>
      <w:r w:rsidRPr="0050419C">
        <w:rPr>
          <w:sz w:val="24"/>
          <w:szCs w:val="24"/>
        </w:rPr>
        <w:t xml:space="preserve">per </w:t>
      </w:r>
      <w:r w:rsidR="00411EBA" w:rsidRPr="0050419C">
        <w:rPr>
          <w:sz w:val="24"/>
          <w:szCs w:val="24"/>
        </w:rPr>
        <w:t xml:space="preserve">chi </w:t>
      </w:r>
      <w:r w:rsidR="00411EBA" w:rsidRPr="0050419C">
        <w:rPr>
          <w:rStyle w:val="Enfasigrassetto"/>
          <w:sz w:val="24"/>
          <w:szCs w:val="24"/>
        </w:rPr>
        <w:t>si sposta per motivi di cura</w:t>
      </w:r>
      <w:r w:rsidR="00411EBA" w:rsidRPr="0050419C">
        <w:rPr>
          <w:sz w:val="24"/>
          <w:szCs w:val="24"/>
        </w:rPr>
        <w:t xml:space="preserve">, assistenza o emergenza, </w:t>
      </w:r>
      <w:r w:rsidR="00411EBA" w:rsidRPr="0050419C">
        <w:rPr>
          <w:rStyle w:val="Enfasigrassetto"/>
          <w:sz w:val="24"/>
          <w:szCs w:val="24"/>
        </w:rPr>
        <w:t>chi accompagna bambini a scuola o i meno abbienti</w:t>
      </w:r>
      <w:r w:rsidR="006A69F7" w:rsidRPr="0050419C">
        <w:rPr>
          <w:rStyle w:val="Enfasigrassetto"/>
          <w:b w:val="0"/>
          <w:bCs w:val="0"/>
          <w:sz w:val="24"/>
          <w:szCs w:val="24"/>
        </w:rPr>
        <w:t xml:space="preserve"> (</w:t>
      </w:r>
      <w:r w:rsidR="00411EBA" w:rsidRPr="0050419C">
        <w:rPr>
          <w:sz w:val="24"/>
          <w:szCs w:val="24"/>
        </w:rPr>
        <w:t xml:space="preserve">potrà circolare un singolo guidatore con </w:t>
      </w:r>
      <w:r w:rsidR="00411EBA" w:rsidRPr="0050419C">
        <w:rPr>
          <w:rStyle w:val="Enfasigrassetto"/>
          <w:sz w:val="24"/>
          <w:szCs w:val="24"/>
        </w:rPr>
        <w:t>Isee annuo fino a 14mila euro</w:t>
      </w:r>
      <w:r w:rsidR="006A69F7" w:rsidRPr="0050419C">
        <w:rPr>
          <w:rStyle w:val="Enfasigrassetto"/>
          <w:sz w:val="24"/>
          <w:szCs w:val="24"/>
        </w:rPr>
        <w:t>)</w:t>
      </w:r>
      <w:r w:rsidR="00411EBA" w:rsidRPr="0050419C">
        <w:rPr>
          <w:sz w:val="24"/>
          <w:szCs w:val="24"/>
        </w:rPr>
        <w:t>.</w:t>
      </w:r>
    </w:p>
    <w:p w14:paraId="5D36C4F8" w14:textId="77777777" w:rsidR="00411EBA" w:rsidRPr="0050419C" w:rsidRDefault="006E4F62" w:rsidP="00445CC8">
      <w:pPr>
        <w:jc w:val="both"/>
        <w:rPr>
          <w:b/>
          <w:sz w:val="24"/>
          <w:szCs w:val="24"/>
        </w:rPr>
      </w:pPr>
      <w:r w:rsidRPr="0050419C">
        <w:rPr>
          <w:b/>
          <w:sz w:val="24"/>
          <w:szCs w:val="24"/>
        </w:rPr>
        <w:t xml:space="preserve">b) </w:t>
      </w:r>
      <w:r w:rsidR="00D47D75" w:rsidRPr="0050419C">
        <w:rPr>
          <w:b/>
          <w:sz w:val="24"/>
          <w:szCs w:val="24"/>
        </w:rPr>
        <w:t>Norme per il r</w:t>
      </w:r>
      <w:r w:rsidR="00411EBA" w:rsidRPr="0050419C">
        <w:rPr>
          <w:b/>
          <w:sz w:val="24"/>
          <w:szCs w:val="24"/>
        </w:rPr>
        <w:t>iscaldamento domestico</w:t>
      </w:r>
    </w:p>
    <w:p w14:paraId="192F3F0E" w14:textId="77777777" w:rsidR="00411EBA" w:rsidRPr="0050419C" w:rsidRDefault="00411EBA" w:rsidP="00445CC8">
      <w:pPr>
        <w:jc w:val="both"/>
        <w:rPr>
          <w:sz w:val="24"/>
          <w:szCs w:val="24"/>
        </w:rPr>
      </w:pPr>
      <w:r w:rsidRPr="0050419C">
        <w:rPr>
          <w:sz w:val="24"/>
          <w:szCs w:val="24"/>
        </w:rPr>
        <w:t>Dal 1</w:t>
      </w:r>
      <w:r w:rsidR="00D47D75" w:rsidRPr="0050419C">
        <w:rPr>
          <w:sz w:val="24"/>
          <w:szCs w:val="24"/>
        </w:rPr>
        <w:t>°</w:t>
      </w:r>
      <w:r w:rsidRPr="0050419C">
        <w:rPr>
          <w:sz w:val="24"/>
          <w:szCs w:val="24"/>
        </w:rPr>
        <w:t xml:space="preserve"> ottobre 2019 al 31 marzo 2020 </w:t>
      </w:r>
      <w:r w:rsidR="006E4F62" w:rsidRPr="0050419C">
        <w:rPr>
          <w:sz w:val="24"/>
          <w:szCs w:val="24"/>
        </w:rPr>
        <w:t xml:space="preserve">è </w:t>
      </w:r>
      <w:r w:rsidR="006A69F7" w:rsidRPr="0050419C">
        <w:rPr>
          <w:sz w:val="24"/>
          <w:szCs w:val="24"/>
        </w:rPr>
        <w:t xml:space="preserve">inoltre </w:t>
      </w:r>
      <w:r w:rsidR="006E4F62" w:rsidRPr="0050419C">
        <w:rPr>
          <w:sz w:val="24"/>
          <w:szCs w:val="24"/>
        </w:rPr>
        <w:t xml:space="preserve">in vigore lo </w:t>
      </w:r>
      <w:r w:rsidRPr="0050419C">
        <w:rPr>
          <w:b/>
          <w:bCs/>
          <w:sz w:val="24"/>
          <w:szCs w:val="24"/>
        </w:rPr>
        <w:t>stop all’utilizzo di caminetti</w:t>
      </w:r>
      <w:r w:rsidRPr="0050419C">
        <w:rPr>
          <w:sz w:val="24"/>
          <w:szCs w:val="24"/>
        </w:rPr>
        <w:t xml:space="preserve">, stufe a legna o pellet per il riscaldamento domestico di </w:t>
      </w:r>
      <w:r w:rsidRPr="0050419C">
        <w:rPr>
          <w:b/>
          <w:bCs/>
          <w:sz w:val="24"/>
          <w:szCs w:val="24"/>
        </w:rPr>
        <w:t>classe 1 e</w:t>
      </w:r>
      <w:r w:rsidRPr="0050419C">
        <w:rPr>
          <w:sz w:val="24"/>
          <w:szCs w:val="24"/>
        </w:rPr>
        <w:t xml:space="preserve"> </w:t>
      </w:r>
      <w:r w:rsidRPr="0050419C">
        <w:rPr>
          <w:b/>
          <w:sz w:val="24"/>
          <w:szCs w:val="24"/>
        </w:rPr>
        <w:t xml:space="preserve">2 stelle </w:t>
      </w:r>
      <w:r w:rsidRPr="0050419C">
        <w:rPr>
          <w:bCs/>
          <w:sz w:val="24"/>
          <w:szCs w:val="24"/>
        </w:rPr>
        <w:t>(</w:t>
      </w:r>
      <w:r w:rsidR="006E4F62" w:rsidRPr="0050419C">
        <w:rPr>
          <w:bCs/>
          <w:sz w:val="24"/>
          <w:szCs w:val="24"/>
        </w:rPr>
        <w:t xml:space="preserve">questa </w:t>
      </w:r>
      <w:r w:rsidRPr="0050419C">
        <w:rPr>
          <w:bCs/>
          <w:sz w:val="24"/>
          <w:szCs w:val="24"/>
        </w:rPr>
        <w:t>è</w:t>
      </w:r>
      <w:r w:rsidRPr="0050419C">
        <w:rPr>
          <w:b/>
          <w:sz w:val="24"/>
          <w:szCs w:val="24"/>
        </w:rPr>
        <w:t xml:space="preserve"> l’unica novità </w:t>
      </w:r>
      <w:r w:rsidRPr="0050419C">
        <w:rPr>
          <w:bCs/>
          <w:sz w:val="24"/>
          <w:szCs w:val="24"/>
        </w:rPr>
        <w:t>di quest’anno:</w:t>
      </w:r>
      <w:r w:rsidRPr="0050419C">
        <w:rPr>
          <w:b/>
          <w:sz w:val="24"/>
          <w:szCs w:val="24"/>
        </w:rPr>
        <w:t xml:space="preserve"> </w:t>
      </w:r>
      <w:r w:rsidRPr="0050419C">
        <w:rPr>
          <w:bCs/>
          <w:sz w:val="24"/>
          <w:szCs w:val="24"/>
        </w:rPr>
        <w:t>l’anno scorso lo stop riguardava solo gli impianti 1 stella)</w:t>
      </w:r>
      <w:r w:rsidRPr="0050419C">
        <w:rPr>
          <w:b/>
          <w:sz w:val="24"/>
          <w:szCs w:val="24"/>
        </w:rPr>
        <w:t xml:space="preserve"> </w:t>
      </w:r>
      <w:r w:rsidRPr="0050419C">
        <w:rPr>
          <w:sz w:val="24"/>
          <w:szCs w:val="24"/>
        </w:rPr>
        <w:t>negli immobili civili in cui è presente un sistema alternativo di riscaldamento domestico</w:t>
      </w:r>
      <w:r w:rsidR="00D005D1" w:rsidRPr="0050419C">
        <w:rPr>
          <w:sz w:val="24"/>
          <w:szCs w:val="24"/>
        </w:rPr>
        <w:t xml:space="preserve">, </w:t>
      </w:r>
      <w:r w:rsidR="006E4F62" w:rsidRPr="0050419C">
        <w:rPr>
          <w:sz w:val="24"/>
          <w:szCs w:val="24"/>
        </w:rPr>
        <w:t>che si trovino</w:t>
      </w:r>
      <w:r w:rsidRPr="0050419C">
        <w:rPr>
          <w:sz w:val="24"/>
          <w:szCs w:val="24"/>
        </w:rPr>
        <w:t xml:space="preserve"> in tutto il territorio regionale sotto i 300 metri di altitudine (</w:t>
      </w:r>
      <w:r w:rsidR="006E4F62" w:rsidRPr="0050419C">
        <w:rPr>
          <w:sz w:val="24"/>
          <w:szCs w:val="24"/>
        </w:rPr>
        <w:t xml:space="preserve">sono quindi </w:t>
      </w:r>
      <w:r w:rsidRPr="0050419C">
        <w:rPr>
          <w:sz w:val="24"/>
          <w:szCs w:val="24"/>
        </w:rPr>
        <w:t xml:space="preserve">esclusi i Comuni montani, specificati dalla LR 2/2004 “Legge per la montagna”) e nei Comuni oggetto di infrazione per la qualità dell’aria. </w:t>
      </w:r>
    </w:p>
    <w:p w14:paraId="4492B136" w14:textId="77777777" w:rsidR="00411EBA" w:rsidRPr="0050419C" w:rsidRDefault="006E4F62" w:rsidP="00445CC8">
      <w:pPr>
        <w:jc w:val="both"/>
        <w:rPr>
          <w:sz w:val="24"/>
          <w:szCs w:val="24"/>
        </w:rPr>
      </w:pPr>
      <w:r w:rsidRPr="0050419C">
        <w:rPr>
          <w:iCs/>
          <w:sz w:val="24"/>
          <w:szCs w:val="24"/>
        </w:rPr>
        <w:t xml:space="preserve">Per le </w:t>
      </w:r>
      <w:r w:rsidRPr="0050419C">
        <w:rPr>
          <w:b/>
          <w:bCs/>
          <w:iCs/>
          <w:sz w:val="24"/>
          <w:szCs w:val="24"/>
        </w:rPr>
        <w:t>n</w:t>
      </w:r>
      <w:r w:rsidR="00411EBA" w:rsidRPr="0050419C">
        <w:rPr>
          <w:b/>
          <w:bCs/>
          <w:iCs/>
          <w:sz w:val="24"/>
          <w:szCs w:val="24"/>
        </w:rPr>
        <w:t>uove installazioni</w:t>
      </w:r>
      <w:r w:rsidRPr="0050419C">
        <w:rPr>
          <w:iCs/>
          <w:sz w:val="24"/>
          <w:szCs w:val="24"/>
        </w:rPr>
        <w:t>,</w:t>
      </w:r>
      <w:r w:rsidR="00411EBA" w:rsidRPr="0050419C">
        <w:rPr>
          <w:sz w:val="24"/>
          <w:szCs w:val="24"/>
        </w:rPr>
        <w:t xml:space="preserve"> in </w:t>
      </w:r>
      <w:r w:rsidR="00D005D1" w:rsidRPr="0050419C">
        <w:rPr>
          <w:sz w:val="24"/>
          <w:szCs w:val="24"/>
        </w:rPr>
        <w:t>Emilia-Romagna</w:t>
      </w:r>
      <w:r w:rsidR="00411EBA" w:rsidRPr="0050419C">
        <w:rPr>
          <w:sz w:val="24"/>
          <w:szCs w:val="24"/>
        </w:rPr>
        <w:t xml:space="preserve"> è consentito </w:t>
      </w:r>
      <w:r w:rsidRPr="0050419C">
        <w:rPr>
          <w:sz w:val="24"/>
          <w:szCs w:val="24"/>
        </w:rPr>
        <w:t>utilizzare</w:t>
      </w:r>
      <w:r w:rsidR="00411EBA" w:rsidRPr="0050419C">
        <w:rPr>
          <w:sz w:val="24"/>
          <w:szCs w:val="24"/>
        </w:rPr>
        <w:t xml:space="preserve"> nuovi impianti con classe emissiva 3 stelle o superiore. </w:t>
      </w:r>
      <w:r w:rsidR="00411EBA" w:rsidRPr="0050419C">
        <w:rPr>
          <w:bCs/>
          <w:sz w:val="24"/>
          <w:szCs w:val="24"/>
        </w:rPr>
        <w:t>Dal 1</w:t>
      </w:r>
      <w:r w:rsidR="00D47D75" w:rsidRPr="0050419C">
        <w:rPr>
          <w:bCs/>
          <w:sz w:val="24"/>
          <w:szCs w:val="24"/>
        </w:rPr>
        <w:t>°</w:t>
      </w:r>
      <w:r w:rsidR="00411EBA" w:rsidRPr="0050419C">
        <w:rPr>
          <w:bCs/>
          <w:sz w:val="24"/>
          <w:szCs w:val="24"/>
        </w:rPr>
        <w:t xml:space="preserve"> gennaio 2020 </w:t>
      </w:r>
      <w:r w:rsidRPr="0050419C">
        <w:rPr>
          <w:bCs/>
          <w:sz w:val="24"/>
          <w:szCs w:val="24"/>
        </w:rPr>
        <w:t>solo</w:t>
      </w:r>
      <w:r w:rsidR="00411EBA" w:rsidRPr="0050419C">
        <w:rPr>
          <w:bCs/>
          <w:sz w:val="24"/>
          <w:szCs w:val="24"/>
        </w:rPr>
        <w:t xml:space="preserve"> nuovi impianti di classe 4 stelle o superiore. </w:t>
      </w:r>
      <w:r w:rsidRPr="0050419C">
        <w:rPr>
          <w:bCs/>
          <w:sz w:val="24"/>
          <w:szCs w:val="24"/>
        </w:rPr>
        <w:t>E’</w:t>
      </w:r>
      <w:r w:rsidRPr="0050419C">
        <w:rPr>
          <w:sz w:val="24"/>
          <w:szCs w:val="24"/>
        </w:rPr>
        <w:t xml:space="preserve"> inoltre obbligatorio, nei generatori di calore a pellet di potenza termica nominale &lt;35kW, l’uso di p</w:t>
      </w:r>
      <w:r w:rsidR="00411EBA" w:rsidRPr="0050419C">
        <w:rPr>
          <w:i/>
          <w:sz w:val="24"/>
          <w:szCs w:val="24"/>
        </w:rPr>
        <w:t>ellet certificato</w:t>
      </w:r>
      <w:r w:rsidRPr="0050419C">
        <w:rPr>
          <w:sz w:val="24"/>
          <w:szCs w:val="24"/>
        </w:rPr>
        <w:t xml:space="preserve"> da</w:t>
      </w:r>
      <w:r w:rsidR="00411EBA" w:rsidRPr="0050419C">
        <w:rPr>
          <w:sz w:val="24"/>
          <w:szCs w:val="24"/>
        </w:rPr>
        <w:t xml:space="preserve"> un Organismo accreditato (UNIEN ISO 17225 di classe – AI).</w:t>
      </w:r>
    </w:p>
    <w:p w14:paraId="4AA53624" w14:textId="77777777" w:rsidR="006E4F62" w:rsidRPr="0050419C" w:rsidRDefault="006E4F62" w:rsidP="00445CC8">
      <w:pPr>
        <w:jc w:val="both"/>
        <w:rPr>
          <w:b/>
          <w:bCs/>
          <w:sz w:val="24"/>
          <w:szCs w:val="24"/>
        </w:rPr>
      </w:pPr>
      <w:r w:rsidRPr="0050419C">
        <w:rPr>
          <w:b/>
          <w:bCs/>
          <w:sz w:val="24"/>
          <w:szCs w:val="24"/>
        </w:rPr>
        <w:t>c) Misure emergenziali nei giorni di allerta</w:t>
      </w:r>
    </w:p>
    <w:p w14:paraId="3F1ACE88" w14:textId="77777777" w:rsidR="006E4F62" w:rsidRPr="0050419C" w:rsidRDefault="006E4F62" w:rsidP="00445CC8">
      <w:pPr>
        <w:jc w:val="both"/>
        <w:rPr>
          <w:sz w:val="24"/>
          <w:szCs w:val="24"/>
        </w:rPr>
      </w:pPr>
      <w:r w:rsidRPr="0050419C">
        <w:rPr>
          <w:sz w:val="24"/>
          <w:szCs w:val="24"/>
        </w:rPr>
        <w:t>Scattano, inoltre, le “</w:t>
      </w:r>
      <w:r w:rsidRPr="0050419C">
        <w:rPr>
          <w:b/>
          <w:bCs/>
          <w:sz w:val="24"/>
          <w:szCs w:val="24"/>
        </w:rPr>
        <w:t>misure emergenziali</w:t>
      </w:r>
      <w:r w:rsidRPr="0050419C">
        <w:rPr>
          <w:sz w:val="24"/>
          <w:szCs w:val="24"/>
        </w:rPr>
        <w:t xml:space="preserve">” </w:t>
      </w:r>
      <w:r w:rsidRPr="0050419C">
        <w:rPr>
          <w:b/>
          <w:bCs/>
          <w:sz w:val="24"/>
          <w:szCs w:val="24"/>
        </w:rPr>
        <w:t xml:space="preserve">quando si supera il limite di PM10 per 3 giorni consecutivi </w:t>
      </w:r>
      <w:r w:rsidRPr="0050419C">
        <w:rPr>
          <w:sz w:val="24"/>
          <w:szCs w:val="24"/>
        </w:rPr>
        <w:t xml:space="preserve">(su base provinciale). In questo caso, nei Comuni </w:t>
      </w:r>
      <w:proofErr w:type="spellStart"/>
      <w:r w:rsidRPr="0050419C">
        <w:rPr>
          <w:sz w:val="24"/>
          <w:szCs w:val="24"/>
        </w:rPr>
        <w:t>Pair</w:t>
      </w:r>
      <w:proofErr w:type="spellEnd"/>
      <w:r w:rsidRPr="0050419C">
        <w:rPr>
          <w:sz w:val="24"/>
          <w:szCs w:val="24"/>
        </w:rPr>
        <w:t xml:space="preserve"> della provincia nella quale si sono verificati i superamenti, si applica una serie di misure aggiuntive dal giorno seguente a quello di controllo compreso.</w:t>
      </w:r>
    </w:p>
    <w:p w14:paraId="02720DE1" w14:textId="77777777" w:rsidR="006E4F62" w:rsidRPr="0050419C" w:rsidRDefault="006E4F62" w:rsidP="00445CC8">
      <w:pPr>
        <w:jc w:val="both"/>
        <w:rPr>
          <w:sz w:val="24"/>
          <w:szCs w:val="24"/>
        </w:rPr>
      </w:pPr>
      <w:r w:rsidRPr="0050419C">
        <w:rPr>
          <w:sz w:val="24"/>
          <w:szCs w:val="24"/>
        </w:rPr>
        <w:t>I</w:t>
      </w:r>
      <w:r w:rsidR="00D47D75" w:rsidRPr="0050419C">
        <w:rPr>
          <w:sz w:val="24"/>
          <w:szCs w:val="24"/>
        </w:rPr>
        <w:t>l monitoraggio dei dati</w:t>
      </w:r>
      <w:r w:rsidRPr="0050419C">
        <w:rPr>
          <w:sz w:val="24"/>
          <w:szCs w:val="24"/>
        </w:rPr>
        <w:t xml:space="preserve"> sulla qualità dell’aria </w:t>
      </w:r>
      <w:r w:rsidR="00BD2F61" w:rsidRPr="0050419C">
        <w:rPr>
          <w:sz w:val="24"/>
          <w:szCs w:val="24"/>
        </w:rPr>
        <w:t>è</w:t>
      </w:r>
      <w:r w:rsidRPr="0050419C">
        <w:rPr>
          <w:sz w:val="24"/>
          <w:szCs w:val="24"/>
        </w:rPr>
        <w:t xml:space="preserve"> effettuat</w:t>
      </w:r>
      <w:r w:rsidR="00BD2F61" w:rsidRPr="0050419C">
        <w:rPr>
          <w:sz w:val="24"/>
          <w:szCs w:val="24"/>
        </w:rPr>
        <w:t>o</w:t>
      </w:r>
      <w:r w:rsidRPr="0050419C">
        <w:rPr>
          <w:sz w:val="24"/>
          <w:szCs w:val="24"/>
        </w:rPr>
        <w:t xml:space="preserve"> due volte a settimana, come nella scorsa stagione: lunedì e giovedì. Il </w:t>
      </w:r>
      <w:r w:rsidRPr="0050419C">
        <w:rPr>
          <w:b/>
          <w:bCs/>
          <w:sz w:val="24"/>
          <w:szCs w:val="24"/>
        </w:rPr>
        <w:t>Bollettino</w:t>
      </w:r>
      <w:r w:rsidRPr="0050419C">
        <w:rPr>
          <w:sz w:val="24"/>
          <w:szCs w:val="24"/>
        </w:rPr>
        <w:t xml:space="preserve"> è reso disponibile entro le 11 su </w:t>
      </w:r>
      <w:hyperlink r:id="rId6" w:history="1">
        <w:r w:rsidRPr="0050419C">
          <w:rPr>
            <w:rStyle w:val="Collegamentoipertestuale"/>
            <w:sz w:val="24"/>
            <w:szCs w:val="24"/>
          </w:rPr>
          <w:t>www.liberiamolaria.it</w:t>
        </w:r>
      </w:hyperlink>
      <w:r w:rsidRPr="0050419C">
        <w:rPr>
          <w:rStyle w:val="Collegamentoipertestuale"/>
          <w:sz w:val="24"/>
          <w:szCs w:val="24"/>
        </w:rPr>
        <w:t>.</w:t>
      </w:r>
      <w:r w:rsidRPr="0050419C">
        <w:rPr>
          <w:sz w:val="24"/>
          <w:szCs w:val="24"/>
        </w:rPr>
        <w:t xml:space="preserve"> Alcuni Comuni hanno anche attivato </w:t>
      </w:r>
      <w:r w:rsidRPr="0050419C">
        <w:rPr>
          <w:b/>
          <w:bCs/>
          <w:sz w:val="24"/>
          <w:szCs w:val="24"/>
        </w:rPr>
        <w:t>servizi di</w:t>
      </w:r>
      <w:r w:rsidR="00D47D75" w:rsidRPr="0050419C">
        <w:rPr>
          <w:b/>
          <w:bCs/>
          <w:sz w:val="24"/>
          <w:szCs w:val="24"/>
        </w:rPr>
        <w:t xml:space="preserve"> allerta con</w:t>
      </w:r>
      <w:r w:rsidRPr="0050419C">
        <w:rPr>
          <w:sz w:val="24"/>
          <w:szCs w:val="24"/>
        </w:rPr>
        <w:t xml:space="preserve"> </w:t>
      </w:r>
      <w:r w:rsidR="00D47D75" w:rsidRPr="0050419C">
        <w:rPr>
          <w:b/>
          <w:bCs/>
          <w:sz w:val="24"/>
          <w:szCs w:val="24"/>
        </w:rPr>
        <w:t xml:space="preserve">sms </w:t>
      </w:r>
      <w:r w:rsidRPr="0050419C">
        <w:rPr>
          <w:b/>
          <w:bCs/>
          <w:sz w:val="24"/>
          <w:szCs w:val="24"/>
        </w:rPr>
        <w:t xml:space="preserve">o </w:t>
      </w:r>
      <w:proofErr w:type="spellStart"/>
      <w:r w:rsidR="00D47D75" w:rsidRPr="0050419C">
        <w:rPr>
          <w:b/>
          <w:bCs/>
          <w:sz w:val="24"/>
          <w:szCs w:val="24"/>
        </w:rPr>
        <w:t>T</w:t>
      </w:r>
      <w:r w:rsidRPr="0050419C">
        <w:rPr>
          <w:b/>
          <w:bCs/>
          <w:sz w:val="24"/>
          <w:szCs w:val="24"/>
        </w:rPr>
        <w:t>elegram</w:t>
      </w:r>
      <w:proofErr w:type="spellEnd"/>
      <w:r w:rsidRPr="0050419C">
        <w:rPr>
          <w:sz w:val="24"/>
          <w:szCs w:val="24"/>
        </w:rPr>
        <w:t xml:space="preserve"> per comunicare l’attivazione delle misure emergenziali, tra questi</w:t>
      </w:r>
      <w:r w:rsidR="00D47D75" w:rsidRPr="0050419C">
        <w:rPr>
          <w:sz w:val="24"/>
          <w:szCs w:val="24"/>
        </w:rPr>
        <w:t xml:space="preserve"> </w:t>
      </w:r>
      <w:r w:rsidR="00BD2F61" w:rsidRPr="0050419C">
        <w:rPr>
          <w:sz w:val="24"/>
          <w:szCs w:val="24"/>
        </w:rPr>
        <w:t>la</w:t>
      </w:r>
      <w:r w:rsidRPr="0050419C">
        <w:rPr>
          <w:sz w:val="24"/>
          <w:szCs w:val="24"/>
        </w:rPr>
        <w:t xml:space="preserve"> Città </w:t>
      </w:r>
      <w:r w:rsidR="00BD2F61" w:rsidRPr="0050419C">
        <w:rPr>
          <w:sz w:val="24"/>
          <w:szCs w:val="24"/>
        </w:rPr>
        <w:t>m</w:t>
      </w:r>
      <w:r w:rsidRPr="0050419C">
        <w:rPr>
          <w:sz w:val="24"/>
          <w:szCs w:val="24"/>
        </w:rPr>
        <w:t>etropolitana di Bologna, Modena</w:t>
      </w:r>
      <w:r w:rsidR="00BD2F61" w:rsidRPr="0050419C">
        <w:rPr>
          <w:sz w:val="24"/>
          <w:szCs w:val="24"/>
        </w:rPr>
        <w:t xml:space="preserve"> e</w:t>
      </w:r>
      <w:r w:rsidRPr="0050419C">
        <w:rPr>
          <w:sz w:val="24"/>
          <w:szCs w:val="24"/>
        </w:rPr>
        <w:t xml:space="preserve"> Reggio Emilia (</w:t>
      </w:r>
      <w:hyperlink r:id="rId7" w:history="1">
        <w:r w:rsidRPr="0050419C">
          <w:rPr>
            <w:rStyle w:val="Collegamentoipertestuale"/>
            <w:sz w:val="24"/>
            <w:szCs w:val="24"/>
          </w:rPr>
          <w:t>https://www.arpae.it/dettaglio_notizia.asp?id=9884&amp;idlivello=134</w:t>
        </w:r>
      </w:hyperlink>
      <w:r w:rsidRPr="0050419C">
        <w:rPr>
          <w:sz w:val="24"/>
          <w:szCs w:val="24"/>
        </w:rPr>
        <w:t>).</w:t>
      </w:r>
    </w:p>
    <w:p w14:paraId="6C8B1560" w14:textId="77777777" w:rsidR="006E4F62" w:rsidRPr="0050419C" w:rsidRDefault="006E4F62" w:rsidP="00445CC8">
      <w:pPr>
        <w:jc w:val="both"/>
        <w:rPr>
          <w:sz w:val="24"/>
          <w:szCs w:val="24"/>
        </w:rPr>
      </w:pPr>
      <w:r w:rsidRPr="0050419C">
        <w:rPr>
          <w:sz w:val="24"/>
          <w:szCs w:val="24"/>
        </w:rPr>
        <w:t xml:space="preserve">Nel dettaglio le misure emergenziali prevedono limitazioni alla circolazione estese anche ai veicoli </w:t>
      </w:r>
      <w:r w:rsidRPr="0050419C">
        <w:rPr>
          <w:b/>
          <w:bCs/>
          <w:sz w:val="24"/>
          <w:szCs w:val="24"/>
        </w:rPr>
        <w:t>fino a euro 4 diesel</w:t>
      </w:r>
      <w:r w:rsidRPr="0050419C">
        <w:rPr>
          <w:sz w:val="24"/>
          <w:szCs w:val="24"/>
        </w:rPr>
        <w:t xml:space="preserve"> compreso; lo stop agli impianti a biomassa per uso domestico </w:t>
      </w:r>
      <w:r w:rsidRPr="0050419C">
        <w:rPr>
          <w:b/>
          <w:bCs/>
          <w:sz w:val="24"/>
          <w:szCs w:val="24"/>
        </w:rPr>
        <w:t>fino a 3 stelle</w:t>
      </w:r>
      <w:r w:rsidRPr="0050419C">
        <w:rPr>
          <w:sz w:val="24"/>
          <w:szCs w:val="24"/>
        </w:rPr>
        <w:t xml:space="preserve"> (comprese) in presenza di impianto alternativo; l’obbligo di </w:t>
      </w:r>
      <w:r w:rsidRPr="0050419C">
        <w:rPr>
          <w:b/>
          <w:bCs/>
          <w:sz w:val="24"/>
          <w:szCs w:val="24"/>
        </w:rPr>
        <w:t>abbassamento del riscaldamento</w:t>
      </w:r>
      <w:r w:rsidRPr="0050419C">
        <w:rPr>
          <w:sz w:val="24"/>
          <w:szCs w:val="24"/>
        </w:rPr>
        <w:t xml:space="preserve"> fino a di 19° C nelle case e 17° C nei luoghi di attività produttive e artigianali; i </w:t>
      </w:r>
      <w:r w:rsidRPr="0050419C">
        <w:rPr>
          <w:b/>
          <w:bCs/>
          <w:sz w:val="24"/>
          <w:szCs w:val="24"/>
        </w:rPr>
        <w:t xml:space="preserve">divieti </w:t>
      </w:r>
      <w:r w:rsidRPr="0050419C">
        <w:rPr>
          <w:sz w:val="24"/>
          <w:szCs w:val="24"/>
        </w:rPr>
        <w:t xml:space="preserve">di combustione all’aperto (falò, barbecue, fuochi d’artificio, </w:t>
      </w:r>
      <w:proofErr w:type="spellStart"/>
      <w:r w:rsidRPr="0050419C">
        <w:rPr>
          <w:sz w:val="24"/>
          <w:szCs w:val="24"/>
        </w:rPr>
        <w:t>ecc</w:t>
      </w:r>
      <w:proofErr w:type="spellEnd"/>
      <w:r w:rsidRPr="0050419C">
        <w:rPr>
          <w:sz w:val="24"/>
          <w:szCs w:val="24"/>
        </w:rPr>
        <w:t xml:space="preserve">…), di sosta e fermata con il motore acceso per tutti i veicoli, di spandimento liquami zootecnici senza tecniche ecosostenibili e, infine, il potenziamento dei </w:t>
      </w:r>
      <w:r w:rsidRPr="0050419C">
        <w:rPr>
          <w:b/>
          <w:bCs/>
          <w:sz w:val="24"/>
          <w:szCs w:val="24"/>
        </w:rPr>
        <w:t>controlli</w:t>
      </w:r>
      <w:r w:rsidRPr="0050419C">
        <w:rPr>
          <w:sz w:val="24"/>
          <w:szCs w:val="24"/>
        </w:rPr>
        <w:t xml:space="preserve"> sulla circolazione dei veicoli nei centri urbani.</w:t>
      </w:r>
    </w:p>
    <w:p w14:paraId="2EBFFD43" w14:textId="77777777" w:rsidR="00411EBA" w:rsidRPr="0050419C" w:rsidRDefault="006E4F62" w:rsidP="00445CC8">
      <w:pPr>
        <w:jc w:val="both"/>
        <w:rPr>
          <w:b/>
          <w:sz w:val="24"/>
          <w:szCs w:val="24"/>
        </w:rPr>
      </w:pPr>
      <w:r w:rsidRPr="0050419C">
        <w:rPr>
          <w:b/>
          <w:sz w:val="24"/>
          <w:szCs w:val="24"/>
        </w:rPr>
        <w:lastRenderedPageBreak/>
        <w:t>d) C</w:t>
      </w:r>
      <w:r w:rsidR="00411EBA" w:rsidRPr="0050419C">
        <w:rPr>
          <w:b/>
          <w:sz w:val="24"/>
          <w:szCs w:val="24"/>
        </w:rPr>
        <w:t>omunicazione</w:t>
      </w:r>
      <w:r w:rsidRPr="0050419C">
        <w:rPr>
          <w:b/>
          <w:sz w:val="24"/>
          <w:szCs w:val="24"/>
        </w:rPr>
        <w:t xml:space="preserve"> ai cittadini</w:t>
      </w:r>
    </w:p>
    <w:p w14:paraId="1663C7C9" w14:textId="77777777" w:rsidR="00411EBA" w:rsidRPr="0050419C" w:rsidRDefault="00411EBA" w:rsidP="00445CC8">
      <w:pPr>
        <w:jc w:val="both"/>
        <w:rPr>
          <w:sz w:val="24"/>
          <w:szCs w:val="24"/>
        </w:rPr>
      </w:pPr>
      <w:r w:rsidRPr="0050419C">
        <w:rPr>
          <w:sz w:val="24"/>
          <w:szCs w:val="24"/>
        </w:rPr>
        <w:t xml:space="preserve">Tutte le </w:t>
      </w:r>
      <w:r w:rsidRPr="0050419C">
        <w:rPr>
          <w:b/>
          <w:bCs/>
          <w:sz w:val="24"/>
          <w:szCs w:val="24"/>
        </w:rPr>
        <w:t>informazioni</w:t>
      </w:r>
      <w:r w:rsidRPr="0050419C">
        <w:rPr>
          <w:sz w:val="24"/>
          <w:szCs w:val="24"/>
        </w:rPr>
        <w:t xml:space="preserve"> su P</w:t>
      </w:r>
      <w:r w:rsidR="006E4F62" w:rsidRPr="0050419C">
        <w:rPr>
          <w:sz w:val="24"/>
          <w:szCs w:val="24"/>
        </w:rPr>
        <w:t>air</w:t>
      </w:r>
      <w:r w:rsidRPr="0050419C">
        <w:rPr>
          <w:sz w:val="24"/>
          <w:szCs w:val="24"/>
        </w:rPr>
        <w:t>2020, norm</w:t>
      </w:r>
      <w:r w:rsidR="006E4F62" w:rsidRPr="0050419C">
        <w:rPr>
          <w:sz w:val="24"/>
          <w:szCs w:val="24"/>
        </w:rPr>
        <w:t>e</w:t>
      </w:r>
      <w:r w:rsidRPr="0050419C">
        <w:rPr>
          <w:sz w:val="24"/>
          <w:szCs w:val="24"/>
        </w:rPr>
        <w:t xml:space="preserve">, </w:t>
      </w:r>
      <w:r w:rsidR="006E4F62" w:rsidRPr="0050419C">
        <w:rPr>
          <w:sz w:val="24"/>
          <w:szCs w:val="24"/>
        </w:rPr>
        <w:t>o</w:t>
      </w:r>
      <w:r w:rsidRPr="0050419C">
        <w:rPr>
          <w:sz w:val="24"/>
          <w:szCs w:val="24"/>
        </w:rPr>
        <w:t>rdinanze dei Comuni su</w:t>
      </w:r>
      <w:r w:rsidR="006E4F62" w:rsidRPr="0050419C">
        <w:rPr>
          <w:sz w:val="24"/>
          <w:szCs w:val="24"/>
        </w:rPr>
        <w:t>lle</w:t>
      </w:r>
      <w:r w:rsidRPr="0050419C">
        <w:rPr>
          <w:sz w:val="24"/>
          <w:szCs w:val="24"/>
        </w:rPr>
        <w:t xml:space="preserve"> limitazioni alla circolazione</w:t>
      </w:r>
      <w:r w:rsidR="006E4F62" w:rsidRPr="0050419C">
        <w:rPr>
          <w:sz w:val="24"/>
          <w:szCs w:val="24"/>
        </w:rPr>
        <w:t>,</w:t>
      </w:r>
      <w:r w:rsidRPr="0050419C">
        <w:rPr>
          <w:sz w:val="24"/>
          <w:szCs w:val="24"/>
        </w:rPr>
        <w:t xml:space="preserve"> regole per l’uso di biomasse, nonché i Bollettini </w:t>
      </w:r>
      <w:r w:rsidR="006E4F62" w:rsidRPr="0050419C">
        <w:rPr>
          <w:sz w:val="24"/>
          <w:szCs w:val="24"/>
        </w:rPr>
        <w:t>sull’</w:t>
      </w:r>
      <w:r w:rsidRPr="0050419C">
        <w:rPr>
          <w:sz w:val="24"/>
          <w:szCs w:val="24"/>
        </w:rPr>
        <w:t xml:space="preserve">allerta smog sono disponibili </w:t>
      </w:r>
      <w:r w:rsidR="00BD2F61" w:rsidRPr="0050419C">
        <w:rPr>
          <w:b/>
          <w:bCs/>
          <w:sz w:val="24"/>
          <w:szCs w:val="24"/>
        </w:rPr>
        <w:t>online</w:t>
      </w:r>
      <w:r w:rsidR="00BD2F61" w:rsidRPr="0050419C">
        <w:rPr>
          <w:sz w:val="24"/>
          <w:szCs w:val="24"/>
        </w:rPr>
        <w:t xml:space="preserve"> </w:t>
      </w:r>
      <w:r w:rsidRPr="0050419C">
        <w:rPr>
          <w:sz w:val="24"/>
          <w:szCs w:val="24"/>
        </w:rPr>
        <w:t>su</w:t>
      </w:r>
      <w:r w:rsidR="006E4F62" w:rsidRPr="0050419C">
        <w:rPr>
          <w:sz w:val="24"/>
          <w:szCs w:val="24"/>
        </w:rPr>
        <w:t>i siti</w:t>
      </w:r>
      <w:r w:rsidRPr="0050419C">
        <w:rPr>
          <w:sz w:val="24"/>
          <w:szCs w:val="24"/>
        </w:rPr>
        <w:t xml:space="preserve"> </w:t>
      </w:r>
      <w:hyperlink r:id="rId8" w:history="1">
        <w:r w:rsidRPr="0050419C">
          <w:rPr>
            <w:rStyle w:val="Collegamentoipertestuale"/>
            <w:sz w:val="24"/>
            <w:szCs w:val="24"/>
          </w:rPr>
          <w:t>www.liberiamolaria.it</w:t>
        </w:r>
      </w:hyperlink>
      <w:r w:rsidRPr="0050419C">
        <w:rPr>
          <w:sz w:val="24"/>
          <w:szCs w:val="24"/>
        </w:rPr>
        <w:t xml:space="preserve"> </w:t>
      </w:r>
      <w:r w:rsidR="006E4F62" w:rsidRPr="0050419C">
        <w:rPr>
          <w:sz w:val="24"/>
          <w:szCs w:val="24"/>
        </w:rPr>
        <w:t>e</w:t>
      </w:r>
      <w:r w:rsidRPr="0050419C">
        <w:rPr>
          <w:sz w:val="24"/>
          <w:szCs w:val="24"/>
        </w:rPr>
        <w:t xml:space="preserve"> </w:t>
      </w:r>
      <w:hyperlink r:id="rId9" w:history="1">
        <w:r w:rsidRPr="0050419C">
          <w:rPr>
            <w:rStyle w:val="Collegamentoipertestuale"/>
            <w:sz w:val="24"/>
            <w:szCs w:val="24"/>
          </w:rPr>
          <w:t>www.arpae.it/aria</w:t>
        </w:r>
      </w:hyperlink>
    </w:p>
    <w:p w14:paraId="0CF438B3" w14:textId="1FE3B0F0" w:rsidR="00411EBA" w:rsidRPr="0050419C" w:rsidRDefault="006E4F62" w:rsidP="00445CC8">
      <w:pPr>
        <w:jc w:val="both"/>
        <w:rPr>
          <w:rFonts w:eastAsia="Times New Roman" w:cs="Times New Roman"/>
          <w:b/>
          <w:sz w:val="24"/>
          <w:szCs w:val="24"/>
        </w:rPr>
      </w:pPr>
      <w:r w:rsidRPr="0050419C">
        <w:rPr>
          <w:sz w:val="24"/>
          <w:szCs w:val="24"/>
        </w:rPr>
        <w:t>Inoltre, i</w:t>
      </w:r>
      <w:r w:rsidR="00411EBA" w:rsidRPr="0050419C">
        <w:rPr>
          <w:sz w:val="24"/>
          <w:szCs w:val="24"/>
        </w:rPr>
        <w:t xml:space="preserve">n collaborazione con </w:t>
      </w:r>
      <w:proofErr w:type="spellStart"/>
      <w:r w:rsidR="00411EBA" w:rsidRPr="0050419C">
        <w:rPr>
          <w:b/>
          <w:sz w:val="24"/>
          <w:szCs w:val="24"/>
        </w:rPr>
        <w:t>Arpae</w:t>
      </w:r>
      <w:proofErr w:type="spellEnd"/>
      <w:r w:rsidR="00411EBA" w:rsidRPr="0050419C">
        <w:rPr>
          <w:sz w:val="24"/>
          <w:szCs w:val="24"/>
        </w:rPr>
        <w:t xml:space="preserve"> e </w:t>
      </w:r>
      <w:r w:rsidR="00411EBA" w:rsidRPr="0050419C">
        <w:rPr>
          <w:b/>
          <w:sz w:val="24"/>
          <w:szCs w:val="24"/>
        </w:rPr>
        <w:t>Anci</w:t>
      </w:r>
      <w:r w:rsidRPr="0050419C">
        <w:rPr>
          <w:bCs/>
          <w:sz w:val="24"/>
          <w:szCs w:val="24"/>
        </w:rPr>
        <w:t>,</w:t>
      </w:r>
      <w:r w:rsidR="00411EBA" w:rsidRPr="0050419C">
        <w:rPr>
          <w:sz w:val="24"/>
          <w:szCs w:val="24"/>
        </w:rPr>
        <w:t xml:space="preserve"> sono stati predisposti diversi materiali </w:t>
      </w:r>
      <w:r w:rsidRPr="0050419C">
        <w:rPr>
          <w:sz w:val="24"/>
          <w:szCs w:val="24"/>
        </w:rPr>
        <w:t xml:space="preserve">informativi </w:t>
      </w:r>
      <w:r w:rsidR="00411EBA" w:rsidRPr="0050419C">
        <w:rPr>
          <w:sz w:val="24"/>
          <w:szCs w:val="24"/>
        </w:rPr>
        <w:t>distribuit</w:t>
      </w:r>
      <w:r w:rsidRPr="0050419C">
        <w:rPr>
          <w:sz w:val="24"/>
          <w:szCs w:val="24"/>
        </w:rPr>
        <w:t>i</w:t>
      </w:r>
      <w:r w:rsidR="00411EBA" w:rsidRPr="0050419C">
        <w:rPr>
          <w:sz w:val="24"/>
          <w:szCs w:val="24"/>
        </w:rPr>
        <w:t xml:space="preserve"> agli </w:t>
      </w:r>
      <w:r w:rsidR="00411EBA" w:rsidRPr="0050419C">
        <w:rPr>
          <w:b/>
          <w:bCs/>
          <w:sz w:val="24"/>
          <w:szCs w:val="24"/>
        </w:rPr>
        <w:t>U</w:t>
      </w:r>
      <w:r w:rsidRPr="0050419C">
        <w:rPr>
          <w:b/>
          <w:bCs/>
          <w:sz w:val="24"/>
          <w:szCs w:val="24"/>
        </w:rPr>
        <w:t>rp</w:t>
      </w:r>
      <w:r w:rsidR="00411EBA" w:rsidRPr="0050419C">
        <w:rPr>
          <w:sz w:val="24"/>
          <w:szCs w:val="24"/>
        </w:rPr>
        <w:t xml:space="preserve"> </w:t>
      </w:r>
      <w:r w:rsidRPr="0050419C">
        <w:rPr>
          <w:sz w:val="24"/>
          <w:szCs w:val="24"/>
        </w:rPr>
        <w:t>e “</w:t>
      </w:r>
      <w:r w:rsidR="00411EBA" w:rsidRPr="0050419C">
        <w:rPr>
          <w:b/>
          <w:sz w:val="24"/>
          <w:szCs w:val="24"/>
        </w:rPr>
        <w:t>pillole video</w:t>
      </w:r>
      <w:r w:rsidRPr="0050419C">
        <w:rPr>
          <w:b/>
          <w:sz w:val="24"/>
          <w:szCs w:val="24"/>
        </w:rPr>
        <w:t>”</w:t>
      </w:r>
      <w:r w:rsidR="00411EBA" w:rsidRPr="0050419C">
        <w:rPr>
          <w:sz w:val="24"/>
          <w:szCs w:val="24"/>
        </w:rPr>
        <w:t xml:space="preserve"> </w:t>
      </w:r>
      <w:r w:rsidR="00411EBA" w:rsidRPr="0050419C">
        <w:rPr>
          <w:b/>
          <w:bCs/>
          <w:sz w:val="24"/>
          <w:szCs w:val="24"/>
        </w:rPr>
        <w:t>su</w:t>
      </w:r>
      <w:r w:rsidRPr="0050419C">
        <w:rPr>
          <w:b/>
          <w:bCs/>
          <w:sz w:val="24"/>
          <w:szCs w:val="24"/>
        </w:rPr>
        <w:t>ll’</w:t>
      </w:r>
      <w:r w:rsidR="00411EBA" w:rsidRPr="0050419C">
        <w:rPr>
          <w:b/>
          <w:bCs/>
          <w:sz w:val="24"/>
          <w:szCs w:val="24"/>
        </w:rPr>
        <w:t>utilizzo delle biomasse</w:t>
      </w:r>
      <w:r w:rsidR="00411EBA" w:rsidRPr="0050419C">
        <w:rPr>
          <w:sz w:val="24"/>
          <w:szCs w:val="24"/>
        </w:rPr>
        <w:t xml:space="preserve"> </w:t>
      </w:r>
      <w:r w:rsidRPr="0050419C">
        <w:rPr>
          <w:sz w:val="24"/>
          <w:szCs w:val="24"/>
        </w:rPr>
        <w:t>e su</w:t>
      </w:r>
      <w:r w:rsidR="001C23FD" w:rsidRPr="0050419C">
        <w:rPr>
          <w:sz w:val="24"/>
          <w:szCs w:val="24"/>
        </w:rPr>
        <w:t>l</w:t>
      </w:r>
      <w:r w:rsidR="00411EBA" w:rsidRPr="0050419C">
        <w:rPr>
          <w:sz w:val="24"/>
          <w:szCs w:val="24"/>
        </w:rPr>
        <w:t xml:space="preserve"> </w:t>
      </w:r>
      <w:proofErr w:type="spellStart"/>
      <w:r w:rsidR="00411EBA" w:rsidRPr="0050419C">
        <w:rPr>
          <w:bCs/>
          <w:sz w:val="24"/>
          <w:szCs w:val="24"/>
        </w:rPr>
        <w:t>P</w:t>
      </w:r>
      <w:r w:rsidRPr="0050419C">
        <w:rPr>
          <w:bCs/>
          <w:sz w:val="24"/>
          <w:szCs w:val="24"/>
        </w:rPr>
        <w:t>air</w:t>
      </w:r>
      <w:proofErr w:type="spellEnd"/>
      <w:r w:rsidR="00411EBA" w:rsidRPr="0050419C">
        <w:rPr>
          <w:bCs/>
          <w:sz w:val="24"/>
          <w:szCs w:val="24"/>
        </w:rPr>
        <w:t xml:space="preserve"> 2020 e</w:t>
      </w:r>
      <w:r w:rsidR="001C23FD" w:rsidRPr="0050419C">
        <w:rPr>
          <w:bCs/>
          <w:sz w:val="24"/>
          <w:szCs w:val="24"/>
        </w:rPr>
        <w:t xml:space="preserve"> sui</w:t>
      </w:r>
      <w:r w:rsidR="00411EBA" w:rsidRPr="0050419C">
        <w:rPr>
          <w:bCs/>
          <w:sz w:val="24"/>
          <w:szCs w:val="24"/>
        </w:rPr>
        <w:t xml:space="preserve"> limiti alla circolazione</w:t>
      </w:r>
      <w:r w:rsidR="00411EBA" w:rsidRPr="0050419C">
        <w:rPr>
          <w:sz w:val="24"/>
          <w:szCs w:val="24"/>
        </w:rPr>
        <w:t xml:space="preserve"> (</w:t>
      </w:r>
      <w:hyperlink r:id="rId10" w:history="1">
        <w:r w:rsidR="00411EBA" w:rsidRPr="0050419C">
          <w:rPr>
            <w:rStyle w:val="Collegamentoipertestuale"/>
            <w:sz w:val="24"/>
            <w:szCs w:val="24"/>
          </w:rPr>
          <w:t>https://www.arpae.it/dettaglio_generale.asp?id=3901&amp;idlivello=2069</w:t>
        </w:r>
      </w:hyperlink>
      <w:r w:rsidR="00445CC8" w:rsidRPr="0050419C">
        <w:rPr>
          <w:rStyle w:val="Collegamentoipertestuale"/>
          <w:rFonts w:eastAsia="Times New Roman" w:cs="Times New Roman"/>
          <w:bCs/>
          <w:color w:val="auto"/>
          <w:sz w:val="24"/>
          <w:szCs w:val="24"/>
          <w:u w:val="none"/>
        </w:rPr>
        <w:t>)</w:t>
      </w:r>
      <w:r w:rsidR="00445CC8" w:rsidRPr="0050419C">
        <w:rPr>
          <w:rStyle w:val="Collegamentoipertestuale"/>
          <w:rFonts w:eastAsia="Times New Roman" w:cs="Times New Roman"/>
          <w:bCs/>
          <w:sz w:val="24"/>
          <w:szCs w:val="24"/>
          <w:u w:val="none"/>
        </w:rPr>
        <w:t>.</w:t>
      </w:r>
    </w:p>
    <w:p w14:paraId="102FD3DE" w14:textId="77777777" w:rsidR="00B72BD4" w:rsidRPr="0050419C" w:rsidRDefault="00445CC8" w:rsidP="00445CC8">
      <w:pPr>
        <w:jc w:val="both"/>
        <w:rPr>
          <w:bCs/>
          <w:sz w:val="24"/>
          <w:szCs w:val="24"/>
        </w:rPr>
      </w:pPr>
      <w:r w:rsidRPr="0050419C">
        <w:rPr>
          <w:bCs/>
          <w:sz w:val="24"/>
          <w:szCs w:val="24"/>
        </w:rPr>
        <w:t>Sarà, inoltr</w:t>
      </w:r>
      <w:r w:rsidR="00BD2F61" w:rsidRPr="0050419C">
        <w:rPr>
          <w:bCs/>
          <w:sz w:val="24"/>
          <w:szCs w:val="24"/>
        </w:rPr>
        <w:t>e</w:t>
      </w:r>
      <w:r w:rsidRPr="0050419C">
        <w:rPr>
          <w:bCs/>
          <w:sz w:val="24"/>
          <w:szCs w:val="24"/>
        </w:rPr>
        <w:t>,</w:t>
      </w:r>
      <w:r w:rsidR="00411EBA" w:rsidRPr="0050419C">
        <w:rPr>
          <w:bCs/>
          <w:sz w:val="24"/>
          <w:szCs w:val="24"/>
        </w:rPr>
        <w:t xml:space="preserve"> attiva</w:t>
      </w:r>
      <w:r w:rsidRPr="0050419C">
        <w:rPr>
          <w:bCs/>
          <w:sz w:val="24"/>
          <w:szCs w:val="24"/>
        </w:rPr>
        <w:t>ta</w:t>
      </w:r>
      <w:r w:rsidR="00411EBA" w:rsidRPr="0050419C">
        <w:rPr>
          <w:bCs/>
          <w:sz w:val="24"/>
          <w:szCs w:val="24"/>
        </w:rPr>
        <w:t xml:space="preserve"> una campagna di comunicazione social (Facebook, Google) coordinata da </w:t>
      </w:r>
      <w:proofErr w:type="spellStart"/>
      <w:r w:rsidR="00411EBA" w:rsidRPr="0050419C">
        <w:rPr>
          <w:bCs/>
          <w:sz w:val="24"/>
          <w:szCs w:val="24"/>
        </w:rPr>
        <w:t>Arpae</w:t>
      </w:r>
      <w:proofErr w:type="spellEnd"/>
      <w:r w:rsidR="00BD2F61" w:rsidRPr="0050419C">
        <w:rPr>
          <w:bCs/>
          <w:sz w:val="24"/>
          <w:szCs w:val="24"/>
        </w:rPr>
        <w:t>.</w:t>
      </w:r>
    </w:p>
    <w:p w14:paraId="57033F3C" w14:textId="77777777" w:rsidR="00F32D2B" w:rsidRDefault="00F32D2B" w:rsidP="00445CC8">
      <w:pPr>
        <w:jc w:val="both"/>
        <w:rPr>
          <w:b/>
          <w:bCs/>
          <w:sz w:val="24"/>
          <w:szCs w:val="24"/>
        </w:rPr>
      </w:pPr>
    </w:p>
    <w:p w14:paraId="15DF9EE7" w14:textId="77A383C6" w:rsidR="00B72BD4" w:rsidRPr="0050419C" w:rsidRDefault="00B72BD4" w:rsidP="00445CC8">
      <w:pPr>
        <w:jc w:val="both"/>
        <w:rPr>
          <w:b/>
          <w:bCs/>
          <w:sz w:val="24"/>
          <w:szCs w:val="24"/>
        </w:rPr>
      </w:pPr>
      <w:r w:rsidRPr="0050419C">
        <w:rPr>
          <w:b/>
          <w:bCs/>
          <w:sz w:val="24"/>
          <w:szCs w:val="24"/>
        </w:rPr>
        <w:t xml:space="preserve">Le ordinanze dei Sindaci </w:t>
      </w:r>
    </w:p>
    <w:p w14:paraId="3EDFC0AF" w14:textId="77777777" w:rsidR="00445CC8" w:rsidRPr="0050419C" w:rsidRDefault="00B72BD4" w:rsidP="00445CC8">
      <w:pPr>
        <w:jc w:val="both"/>
        <w:rPr>
          <w:sz w:val="24"/>
          <w:szCs w:val="24"/>
        </w:rPr>
      </w:pPr>
      <w:r w:rsidRPr="0050419C">
        <w:rPr>
          <w:sz w:val="24"/>
          <w:szCs w:val="24"/>
        </w:rPr>
        <w:t xml:space="preserve">L’attuazione delle misure del Piano aria integrato regionale 2020 è affidata all’adozione di </w:t>
      </w:r>
      <w:r w:rsidRPr="0050419C">
        <w:rPr>
          <w:b/>
          <w:bCs/>
          <w:sz w:val="24"/>
          <w:szCs w:val="24"/>
        </w:rPr>
        <w:t xml:space="preserve">ordinanze </w:t>
      </w:r>
      <w:r w:rsidRPr="0050419C">
        <w:rPr>
          <w:sz w:val="24"/>
          <w:szCs w:val="24"/>
        </w:rPr>
        <w:t>da parte dei sindaci dei Comuni interessati. Sul sito regionale “Liberiamo l’aria” (</w:t>
      </w:r>
      <w:hyperlink r:id="rId11" w:history="1">
        <w:r w:rsidRPr="0050419C">
          <w:rPr>
            <w:rStyle w:val="Collegamentoipertestuale"/>
            <w:sz w:val="24"/>
            <w:szCs w:val="24"/>
          </w:rPr>
          <w:t>www.liberiamolaria.it</w:t>
        </w:r>
      </w:hyperlink>
      <w:r w:rsidRPr="0050419C">
        <w:rPr>
          <w:sz w:val="24"/>
          <w:szCs w:val="24"/>
        </w:rPr>
        <w:t xml:space="preserve">) saranno pubblicate, comune per comune, tutte le informazioni per i cittadini, con i dati in tempo reale, le mappe, le misure emergenziali e le deroghe in vigore. </w:t>
      </w:r>
    </w:p>
    <w:p w14:paraId="28EFDF54" w14:textId="77777777" w:rsidR="00445CC8" w:rsidRPr="0050419C" w:rsidRDefault="00445CC8" w:rsidP="00445CC8">
      <w:pPr>
        <w:jc w:val="both"/>
        <w:rPr>
          <w:sz w:val="24"/>
          <w:szCs w:val="24"/>
        </w:rPr>
      </w:pPr>
      <w:r w:rsidRPr="0050419C">
        <w:rPr>
          <w:sz w:val="24"/>
          <w:szCs w:val="24"/>
        </w:rPr>
        <w:t>Le limitazioni previste dal Piano aria integrato regionale (</w:t>
      </w:r>
      <w:proofErr w:type="spellStart"/>
      <w:r w:rsidRPr="0050419C">
        <w:rPr>
          <w:sz w:val="24"/>
          <w:szCs w:val="24"/>
        </w:rPr>
        <w:t>Pair</w:t>
      </w:r>
      <w:proofErr w:type="spellEnd"/>
      <w:r w:rsidRPr="0050419C">
        <w:rPr>
          <w:sz w:val="24"/>
          <w:szCs w:val="24"/>
        </w:rPr>
        <w:t>) interessano 30 città dell’Emilia-Romagna: Bologna e, in ordine alfabetico, Castelfranco Emilia (</w:t>
      </w:r>
      <w:proofErr w:type="spellStart"/>
      <w:r w:rsidRPr="0050419C">
        <w:rPr>
          <w:sz w:val="24"/>
          <w:szCs w:val="24"/>
        </w:rPr>
        <w:t>Mo</w:t>
      </w:r>
      <w:proofErr w:type="spellEnd"/>
      <w:r w:rsidRPr="0050419C">
        <w:rPr>
          <w:sz w:val="24"/>
          <w:szCs w:val="24"/>
        </w:rPr>
        <w:t>), Carpi (</w:t>
      </w:r>
      <w:proofErr w:type="spellStart"/>
      <w:r w:rsidRPr="0050419C">
        <w:rPr>
          <w:sz w:val="24"/>
          <w:szCs w:val="24"/>
        </w:rPr>
        <w:t>Mo</w:t>
      </w:r>
      <w:proofErr w:type="spellEnd"/>
      <w:r w:rsidRPr="0050419C">
        <w:rPr>
          <w:sz w:val="24"/>
          <w:szCs w:val="24"/>
        </w:rPr>
        <w:t>), Cento (Fe), Cesena, Faenza (</w:t>
      </w:r>
      <w:proofErr w:type="spellStart"/>
      <w:r w:rsidRPr="0050419C">
        <w:rPr>
          <w:sz w:val="24"/>
          <w:szCs w:val="24"/>
        </w:rPr>
        <w:t>Ra</w:t>
      </w:r>
      <w:proofErr w:type="spellEnd"/>
      <w:r w:rsidRPr="0050419C">
        <w:rPr>
          <w:sz w:val="24"/>
          <w:szCs w:val="24"/>
        </w:rPr>
        <w:t>), Ferrara, Forlì, Formigine (</w:t>
      </w:r>
      <w:proofErr w:type="spellStart"/>
      <w:r w:rsidRPr="0050419C">
        <w:rPr>
          <w:sz w:val="24"/>
          <w:szCs w:val="24"/>
        </w:rPr>
        <w:t>Mo</w:t>
      </w:r>
      <w:proofErr w:type="spellEnd"/>
      <w:r w:rsidRPr="0050419C">
        <w:rPr>
          <w:sz w:val="24"/>
          <w:szCs w:val="24"/>
        </w:rPr>
        <w:t>), Imola (Bo), Lugo (</w:t>
      </w:r>
      <w:proofErr w:type="spellStart"/>
      <w:r w:rsidRPr="0050419C">
        <w:rPr>
          <w:sz w:val="24"/>
          <w:szCs w:val="24"/>
        </w:rPr>
        <w:t>Ra</w:t>
      </w:r>
      <w:proofErr w:type="spellEnd"/>
      <w:r w:rsidRPr="0050419C">
        <w:rPr>
          <w:sz w:val="24"/>
          <w:szCs w:val="24"/>
        </w:rPr>
        <w:t>), Modena, Parma, Piacenza, Ravenna, Reggio nell'Emilia, Riccione (</w:t>
      </w:r>
      <w:proofErr w:type="spellStart"/>
      <w:r w:rsidRPr="0050419C">
        <w:rPr>
          <w:sz w:val="24"/>
          <w:szCs w:val="24"/>
        </w:rPr>
        <w:t>Rn</w:t>
      </w:r>
      <w:proofErr w:type="spellEnd"/>
      <w:r w:rsidRPr="0050419C">
        <w:rPr>
          <w:sz w:val="24"/>
          <w:szCs w:val="24"/>
        </w:rPr>
        <w:t>), Rimini, Sassuolo (</w:t>
      </w:r>
      <w:proofErr w:type="spellStart"/>
      <w:r w:rsidRPr="0050419C">
        <w:rPr>
          <w:sz w:val="24"/>
          <w:szCs w:val="24"/>
        </w:rPr>
        <w:t>Mo</w:t>
      </w:r>
      <w:proofErr w:type="spellEnd"/>
      <w:r w:rsidRPr="0050419C">
        <w:rPr>
          <w:sz w:val="24"/>
          <w:szCs w:val="24"/>
        </w:rPr>
        <w:t xml:space="preserve">) - e gli 11 centri dell’agglomerato di Bologna: Argelato, Calderara di Reno, Casalecchio di Reno, Castel Maggiore, Castenaso, Granarolo dell'Emilia, Ozzano dell'Emilia, Pianoro, San Lazzaro di Savena, Sasso Marconi, Zola Predosa. </w:t>
      </w:r>
    </w:p>
    <w:p w14:paraId="1557669F" w14:textId="77777777" w:rsidR="00B72BD4" w:rsidRPr="0050419C" w:rsidRDefault="00B72BD4" w:rsidP="00445CC8">
      <w:pPr>
        <w:jc w:val="both"/>
        <w:rPr>
          <w:sz w:val="24"/>
          <w:szCs w:val="24"/>
        </w:rPr>
      </w:pPr>
    </w:p>
    <w:sectPr w:rsidR="00B72BD4" w:rsidRPr="00504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5899"/>
    <w:multiLevelType w:val="hybridMultilevel"/>
    <w:tmpl w:val="F7E833BC"/>
    <w:lvl w:ilvl="0" w:tplc="00088B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72303"/>
    <w:multiLevelType w:val="hybridMultilevel"/>
    <w:tmpl w:val="726884E0"/>
    <w:lvl w:ilvl="0" w:tplc="00088B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D4"/>
    <w:rsid w:val="00017FAD"/>
    <w:rsid w:val="000626E0"/>
    <w:rsid w:val="00164364"/>
    <w:rsid w:val="00177F40"/>
    <w:rsid w:val="001C23FD"/>
    <w:rsid w:val="001C443F"/>
    <w:rsid w:val="002F48D6"/>
    <w:rsid w:val="00411EBA"/>
    <w:rsid w:val="00445CC8"/>
    <w:rsid w:val="0050419C"/>
    <w:rsid w:val="00545CB7"/>
    <w:rsid w:val="0062388D"/>
    <w:rsid w:val="00644140"/>
    <w:rsid w:val="00696E5C"/>
    <w:rsid w:val="006A69F7"/>
    <w:rsid w:val="006E4F62"/>
    <w:rsid w:val="00763E76"/>
    <w:rsid w:val="007E3519"/>
    <w:rsid w:val="008F4852"/>
    <w:rsid w:val="009262F2"/>
    <w:rsid w:val="009D7991"/>
    <w:rsid w:val="00A602E1"/>
    <w:rsid w:val="00A83F2E"/>
    <w:rsid w:val="00A95535"/>
    <w:rsid w:val="00B72BD4"/>
    <w:rsid w:val="00BD2F61"/>
    <w:rsid w:val="00C264DB"/>
    <w:rsid w:val="00C275BE"/>
    <w:rsid w:val="00CD7CA0"/>
    <w:rsid w:val="00D005D1"/>
    <w:rsid w:val="00D47D75"/>
    <w:rsid w:val="00EA6477"/>
    <w:rsid w:val="00ED7104"/>
    <w:rsid w:val="00EE040C"/>
    <w:rsid w:val="00F32D2B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F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BD4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qFormat/>
    <w:rsid w:val="00C26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2BD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264D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264DB"/>
    <w:rPr>
      <w:b/>
      <w:bCs/>
    </w:rPr>
  </w:style>
  <w:style w:type="paragraph" w:styleId="Paragrafoelenco">
    <w:name w:val="List Paragraph"/>
    <w:basedOn w:val="Normale"/>
    <w:uiPriority w:val="34"/>
    <w:qFormat/>
    <w:rsid w:val="00411EB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E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BD4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qFormat/>
    <w:rsid w:val="00C26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2BD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264D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264DB"/>
    <w:rPr>
      <w:b/>
      <w:bCs/>
    </w:rPr>
  </w:style>
  <w:style w:type="paragraph" w:styleId="Paragrafoelenco">
    <w:name w:val="List Paragraph"/>
    <w:basedOn w:val="Normale"/>
    <w:uiPriority w:val="34"/>
    <w:qFormat/>
    <w:rsid w:val="00411EB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iamolar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rpae.it/dettaglio_notizia.asp?id=9884&amp;idlivello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eriamolaria.it" TargetMode="External"/><Relationship Id="rId11" Type="http://schemas.openxmlformats.org/officeDocument/2006/relationships/hyperlink" Target="http://www.liberiamolar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rpae.it/dettaglio_generale.asp?id=3901&amp;idlivello=20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pae.it/a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Galzigna Barbara</dc:creator>
  <cp:lastModifiedBy>Michele Rancati</cp:lastModifiedBy>
  <cp:revision>2</cp:revision>
  <cp:lastPrinted>2019-09-05T12:52:00Z</cp:lastPrinted>
  <dcterms:created xsi:type="dcterms:W3CDTF">2019-09-05T13:42:00Z</dcterms:created>
  <dcterms:modified xsi:type="dcterms:W3CDTF">2019-09-05T13:42:00Z</dcterms:modified>
</cp:coreProperties>
</file>