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1455"/>
        <w:gridCol w:w="1070"/>
        <w:gridCol w:w="1340"/>
        <w:gridCol w:w="1340"/>
        <w:gridCol w:w="1340"/>
        <w:gridCol w:w="1340"/>
      </w:tblGrid>
      <w:tr w:rsidR="006F125C" w:rsidRPr="007235FF" w:rsidTr="00904745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57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57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F125C" w:rsidRPr="007235FF" w:rsidRDefault="006F125C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D555E" w:rsidRPr="007235FF" w:rsidTr="00C42884">
        <w:trPr>
          <w:trHeight w:val="375"/>
        </w:trPr>
        <w:tc>
          <w:tcPr>
            <w:tcW w:w="9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5E" w:rsidRDefault="006D555E" w:rsidP="006D5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Report dei dati relativi alle persone denunciate e poste in stato di arresto da parte della squadra mobile con riferimento agli anni 2015/2016/2017 e gennaio 2018</w:t>
            </w:r>
          </w:p>
          <w:p w:rsidR="006D555E" w:rsidRDefault="006D555E" w:rsidP="007235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:rsidR="006D555E" w:rsidRPr="007235FF" w:rsidRDefault="006D555E" w:rsidP="006D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DENUNCIATI</w:t>
            </w:r>
          </w:p>
        </w:tc>
      </w:tr>
      <w:tr w:rsidR="006F125C" w:rsidRPr="007235FF" w:rsidTr="00904745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3931CD" w:rsidP="00393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Reati contro il p</w:t>
            </w:r>
            <w:r w:rsidR="006F125C"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atrimonio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CD" w:rsidRDefault="003931CD" w:rsidP="00393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6F125C" w:rsidRPr="007235FF" w:rsidRDefault="003931CD" w:rsidP="00393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Reati contro la p</w:t>
            </w:r>
            <w:r w:rsidR="006F125C"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ersona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3931CD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Reati in materia di </w:t>
            </w:r>
            <w:r w:rsidR="006F125C"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Stupefacenti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Altro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TOT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F125C" w:rsidRPr="007235FF" w:rsidTr="00904745">
        <w:trPr>
          <w:trHeight w:val="375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64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6F125C" w:rsidRPr="007235FF" w:rsidTr="00904745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2016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58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6F125C" w:rsidRPr="007235FF" w:rsidTr="00904745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2017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46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6F125C" w:rsidRPr="007235FF" w:rsidTr="00904745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2018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C86302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C86302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6F125C" w:rsidRPr="007235FF" w:rsidTr="00904745">
        <w:trPr>
          <w:trHeight w:val="375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3D007E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325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6F125C" w:rsidRPr="007235FF" w:rsidTr="00904745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F125C" w:rsidRPr="007235FF" w:rsidRDefault="006F125C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745" w:rsidRPr="007235FF" w:rsidTr="00904745">
        <w:trPr>
          <w:trHeight w:val="375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904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7235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904745" w:rsidRPr="007235FF" w:rsidRDefault="00904745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04745" w:rsidRPr="007235FF" w:rsidTr="00904745">
        <w:trPr>
          <w:trHeight w:val="375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9047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7235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904745" w:rsidRPr="007235FF" w:rsidRDefault="00904745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D555E" w:rsidRPr="007235FF" w:rsidTr="005276AF">
        <w:trPr>
          <w:trHeight w:val="375"/>
        </w:trPr>
        <w:tc>
          <w:tcPr>
            <w:tcW w:w="9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55E" w:rsidRPr="007235FF" w:rsidRDefault="006D555E" w:rsidP="006D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ARRESTATI</w:t>
            </w:r>
          </w:p>
        </w:tc>
      </w:tr>
      <w:tr w:rsidR="00904745" w:rsidRPr="007235FF" w:rsidTr="00904745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Default="00904745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Default="00904745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Default="00904745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904745" w:rsidRDefault="00904745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04745" w:rsidRPr="007235FF" w:rsidTr="00904745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Default="00904745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Default="00904745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Default="00904745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745" w:rsidRPr="007235FF" w:rsidRDefault="00904745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904745" w:rsidRDefault="00904745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F125C" w:rsidRPr="007235FF" w:rsidTr="00904745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431F94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Reati contro il p</w:t>
            </w: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atrimonio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431F94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Reati contro la p</w:t>
            </w: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ersona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431F94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Reati in materia di </w:t>
            </w: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Stupefacenti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Altro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TOT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 cui OCC</w:t>
            </w:r>
          </w:p>
        </w:tc>
      </w:tr>
      <w:tr w:rsidR="006F125C" w:rsidRPr="007235FF" w:rsidTr="00904745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2015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F125C" w:rsidRPr="006F125C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6F125C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18</w:t>
            </w:r>
          </w:p>
        </w:tc>
      </w:tr>
      <w:tr w:rsidR="006F125C" w:rsidRPr="007235FF" w:rsidTr="00904745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2016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F125C" w:rsidRPr="006F125C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6F125C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28</w:t>
            </w:r>
          </w:p>
        </w:tc>
      </w:tr>
      <w:tr w:rsidR="006F125C" w:rsidRPr="007235FF" w:rsidTr="00904745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2017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F125C" w:rsidRPr="006F125C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6F125C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24</w:t>
            </w:r>
          </w:p>
        </w:tc>
      </w:tr>
      <w:tr w:rsidR="006F125C" w:rsidRPr="007235FF" w:rsidTr="00904745">
        <w:trPr>
          <w:trHeight w:val="300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2018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F125C" w:rsidRPr="006F125C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6F125C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3</w:t>
            </w:r>
          </w:p>
        </w:tc>
      </w:tr>
      <w:tr w:rsidR="006F125C" w:rsidRPr="007235FF" w:rsidTr="00904745">
        <w:trPr>
          <w:trHeight w:val="375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235F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F125C" w:rsidRPr="007235FF" w:rsidRDefault="006F125C" w:rsidP="00723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F125C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it-IT"/>
              </w:rPr>
              <w:t>73</w:t>
            </w:r>
          </w:p>
        </w:tc>
      </w:tr>
    </w:tbl>
    <w:p w:rsidR="00713BD4" w:rsidRDefault="00713BD4" w:rsidP="00713BD4">
      <w:pPr>
        <w:tabs>
          <w:tab w:val="left" w:pos="3261"/>
        </w:tabs>
        <w:rPr>
          <w:sz w:val="24"/>
        </w:rPr>
      </w:pPr>
    </w:p>
    <w:p w:rsidR="007235FF" w:rsidRDefault="007235FF" w:rsidP="00713BD4">
      <w:pPr>
        <w:tabs>
          <w:tab w:val="left" w:pos="3261"/>
        </w:tabs>
        <w:rPr>
          <w:sz w:val="24"/>
        </w:rPr>
      </w:pPr>
    </w:p>
    <w:p w:rsidR="001C7971" w:rsidRDefault="001C7971" w:rsidP="00713BD4">
      <w:pPr>
        <w:tabs>
          <w:tab w:val="left" w:pos="3261"/>
        </w:tabs>
        <w:rPr>
          <w:sz w:val="24"/>
        </w:rPr>
      </w:pPr>
    </w:p>
    <w:p w:rsidR="001C7971" w:rsidRDefault="001C7971" w:rsidP="00713BD4">
      <w:pPr>
        <w:tabs>
          <w:tab w:val="left" w:pos="3261"/>
        </w:tabs>
        <w:rPr>
          <w:sz w:val="24"/>
        </w:rPr>
      </w:pPr>
    </w:p>
    <w:p w:rsidR="001C7971" w:rsidRDefault="001C7971" w:rsidP="00713BD4">
      <w:pPr>
        <w:tabs>
          <w:tab w:val="left" w:pos="3261"/>
        </w:tabs>
        <w:rPr>
          <w:sz w:val="24"/>
        </w:rPr>
      </w:pPr>
    </w:p>
    <w:p w:rsidR="001C7971" w:rsidRDefault="00573B24" w:rsidP="00713BD4">
      <w:pPr>
        <w:tabs>
          <w:tab w:val="left" w:pos="3261"/>
        </w:tabs>
        <w:rPr>
          <w:b/>
          <w:sz w:val="28"/>
        </w:rPr>
      </w:pPr>
      <w:r>
        <w:rPr>
          <w:b/>
          <w:sz w:val="28"/>
        </w:rPr>
        <w:lastRenderedPageBreak/>
        <w:t xml:space="preserve">                     </w:t>
      </w:r>
    </w:p>
    <w:p w:rsidR="00713BD4" w:rsidRDefault="00573B24" w:rsidP="00713BD4">
      <w:pPr>
        <w:tabs>
          <w:tab w:val="left" w:pos="3261"/>
        </w:tabs>
        <w:rPr>
          <w:b/>
          <w:sz w:val="28"/>
        </w:rPr>
      </w:pPr>
      <w:r>
        <w:rPr>
          <w:b/>
          <w:sz w:val="28"/>
        </w:rPr>
        <w:t xml:space="preserve"> </w:t>
      </w:r>
      <w:r w:rsidR="00713BD4" w:rsidRPr="00713BD4">
        <w:rPr>
          <w:b/>
          <w:sz w:val="28"/>
        </w:rPr>
        <w:t>Operazioni</w:t>
      </w:r>
      <w:r w:rsidR="00C66184">
        <w:rPr>
          <w:b/>
          <w:sz w:val="28"/>
        </w:rPr>
        <w:t xml:space="preserve"> e indagini</w:t>
      </w:r>
      <w:r w:rsidR="00713BD4" w:rsidRPr="00713BD4">
        <w:rPr>
          <w:b/>
          <w:sz w:val="28"/>
        </w:rPr>
        <w:t xml:space="preserve"> di maggior rilievo</w:t>
      </w:r>
      <w:r w:rsidR="002C1B93">
        <w:rPr>
          <w:b/>
          <w:sz w:val="28"/>
        </w:rPr>
        <w:t xml:space="preserve"> (concluse)</w:t>
      </w:r>
    </w:p>
    <w:p w:rsidR="00573B24" w:rsidRPr="00713BD4" w:rsidRDefault="00573B24" w:rsidP="00713BD4">
      <w:pPr>
        <w:tabs>
          <w:tab w:val="left" w:pos="3261"/>
        </w:tabs>
        <w:rPr>
          <w:b/>
          <w:sz w:val="28"/>
        </w:rPr>
      </w:pPr>
    </w:p>
    <w:p w:rsidR="006C0F6F" w:rsidRDefault="006C0F6F" w:rsidP="001C7971">
      <w:pPr>
        <w:tabs>
          <w:tab w:val="left" w:pos="3261"/>
        </w:tabs>
        <w:jc w:val="both"/>
        <w:rPr>
          <w:sz w:val="24"/>
          <w:szCs w:val="24"/>
        </w:rPr>
      </w:pPr>
      <w:r>
        <w:rPr>
          <w:sz w:val="24"/>
          <w:szCs w:val="24"/>
        </w:rPr>
        <w:t>2015. Indagine relativa ad un collaudato sodalizio fra persone provenienti da famiglie ex nomadi, dedito alla circonvenzione e truffe ai danni di persone anziane o comunque in stato d’incapacità di intendere e volere. Attività conclusa con 5 arresti e 3 denunce in stato di libertà.</w:t>
      </w:r>
    </w:p>
    <w:p w:rsidR="00713BD4" w:rsidRDefault="00713BD4" w:rsidP="001C7971">
      <w:pPr>
        <w:tabs>
          <w:tab w:val="left" w:pos="3261"/>
        </w:tabs>
        <w:jc w:val="both"/>
        <w:rPr>
          <w:sz w:val="24"/>
        </w:rPr>
      </w:pPr>
      <w:r>
        <w:rPr>
          <w:sz w:val="24"/>
        </w:rPr>
        <w:t>2015/1</w:t>
      </w:r>
      <w:r w:rsidR="0088056C">
        <w:rPr>
          <w:sz w:val="24"/>
        </w:rPr>
        <w:t>6</w:t>
      </w:r>
      <w:r w:rsidR="00701CA9">
        <w:rPr>
          <w:sz w:val="24"/>
        </w:rPr>
        <w:t>.</w:t>
      </w:r>
      <w:r>
        <w:rPr>
          <w:sz w:val="24"/>
        </w:rPr>
        <w:t xml:space="preserve"> Operazione </w:t>
      </w:r>
      <w:r w:rsidR="001A2E4A">
        <w:rPr>
          <w:sz w:val="24"/>
        </w:rPr>
        <w:t>“</w:t>
      </w:r>
      <w:proofErr w:type="spellStart"/>
      <w:r>
        <w:rPr>
          <w:sz w:val="24"/>
        </w:rPr>
        <w:t>Melik</w:t>
      </w:r>
      <w:proofErr w:type="spellEnd"/>
      <w:r w:rsidR="001A2E4A">
        <w:rPr>
          <w:sz w:val="24"/>
        </w:rPr>
        <w:t>”</w:t>
      </w:r>
      <w:r>
        <w:rPr>
          <w:sz w:val="24"/>
        </w:rPr>
        <w:t xml:space="preserve"> </w:t>
      </w:r>
      <w:r w:rsidR="00701CA9">
        <w:rPr>
          <w:sz w:val="24"/>
        </w:rPr>
        <w:t>finalizzata al contrasto dello spaccio di sostanze stupefacenti, conclusa con l’emissione di</w:t>
      </w:r>
      <w:r>
        <w:rPr>
          <w:sz w:val="24"/>
        </w:rPr>
        <w:t xml:space="preserve"> 10 misure cautelari personali</w:t>
      </w:r>
      <w:r w:rsidR="00701CA9">
        <w:rPr>
          <w:sz w:val="24"/>
        </w:rPr>
        <w:t>,</w:t>
      </w:r>
      <w:r w:rsidR="001A2E4A">
        <w:rPr>
          <w:sz w:val="24"/>
        </w:rPr>
        <w:t xml:space="preserve"> 2 arresti</w:t>
      </w:r>
      <w:r w:rsidR="00701CA9">
        <w:rPr>
          <w:sz w:val="24"/>
        </w:rPr>
        <w:t>,</w:t>
      </w:r>
      <w:r w:rsidR="001A2E4A">
        <w:rPr>
          <w:sz w:val="24"/>
        </w:rPr>
        <w:t xml:space="preserve"> 13 denunc</w:t>
      </w:r>
      <w:r w:rsidR="00C66184">
        <w:rPr>
          <w:sz w:val="24"/>
        </w:rPr>
        <w:t>e</w:t>
      </w:r>
      <w:r w:rsidR="00701CA9">
        <w:rPr>
          <w:sz w:val="24"/>
        </w:rPr>
        <w:t xml:space="preserve"> in stato di libertà e l’identificazione di circa</w:t>
      </w:r>
      <w:r>
        <w:rPr>
          <w:sz w:val="24"/>
        </w:rPr>
        <w:t xml:space="preserve"> 300 assuntori</w:t>
      </w:r>
      <w:r w:rsidR="001A2E4A">
        <w:rPr>
          <w:sz w:val="24"/>
        </w:rPr>
        <w:t>.</w:t>
      </w:r>
    </w:p>
    <w:p w:rsidR="006C0F6F" w:rsidRDefault="006C0F6F" w:rsidP="001C7971">
      <w:pPr>
        <w:tabs>
          <w:tab w:val="left" w:pos="3261"/>
        </w:tabs>
        <w:jc w:val="both"/>
        <w:rPr>
          <w:sz w:val="24"/>
        </w:rPr>
      </w:pPr>
      <w:r>
        <w:rPr>
          <w:sz w:val="24"/>
        </w:rPr>
        <w:t xml:space="preserve">2016. Attività d’indagine al fine di individuare gli autori di un ingente furto di materiale tecnologico presso diversi magazzini </w:t>
      </w:r>
      <w:proofErr w:type="spellStart"/>
      <w:r>
        <w:rPr>
          <w:sz w:val="24"/>
        </w:rPr>
        <w:t>Unieuro</w:t>
      </w:r>
      <w:proofErr w:type="spellEnd"/>
      <w:r>
        <w:rPr>
          <w:sz w:val="24"/>
        </w:rPr>
        <w:t xml:space="preserve"> nel nord Italia, dalla quale emergeva un’associazione fra 9 persone di cittadinanza romena</w:t>
      </w:r>
      <w:r w:rsidR="008875DE">
        <w:rPr>
          <w:sz w:val="24"/>
        </w:rPr>
        <w:t>, uno dei quali arrestato a seguito di O.C.C.</w:t>
      </w:r>
    </w:p>
    <w:p w:rsidR="00381D55" w:rsidRDefault="00381D55" w:rsidP="001C7971">
      <w:pPr>
        <w:tabs>
          <w:tab w:val="left" w:pos="3261"/>
        </w:tabs>
        <w:jc w:val="both"/>
        <w:rPr>
          <w:sz w:val="24"/>
        </w:rPr>
      </w:pPr>
      <w:r w:rsidRPr="00AE09AE">
        <w:rPr>
          <w:sz w:val="24"/>
        </w:rPr>
        <w:t>201</w:t>
      </w:r>
      <w:r w:rsidR="007235FF" w:rsidRPr="00AE09AE">
        <w:rPr>
          <w:sz w:val="24"/>
        </w:rPr>
        <w:t>7</w:t>
      </w:r>
      <w:r w:rsidRPr="00AE09AE">
        <w:rPr>
          <w:sz w:val="24"/>
        </w:rPr>
        <w:t>.</w:t>
      </w:r>
      <w:r>
        <w:rPr>
          <w:sz w:val="24"/>
        </w:rPr>
        <w:t xml:space="preserve"> Attività d</w:t>
      </w:r>
      <w:r w:rsidR="007235FF">
        <w:rPr>
          <w:sz w:val="24"/>
        </w:rPr>
        <w:t xml:space="preserve">i indagine </w:t>
      </w:r>
      <w:r>
        <w:rPr>
          <w:sz w:val="24"/>
        </w:rPr>
        <w:t xml:space="preserve">nell’ambito dello sfruttamento della prostituzione albanese, che ha portato </w:t>
      </w:r>
      <w:r w:rsidR="007235FF">
        <w:rPr>
          <w:sz w:val="24"/>
        </w:rPr>
        <w:t>alla richiesta di</w:t>
      </w:r>
      <w:r>
        <w:rPr>
          <w:sz w:val="24"/>
        </w:rPr>
        <w:t xml:space="preserve"> misure cautelari personali</w:t>
      </w:r>
      <w:r w:rsidR="007235FF">
        <w:rPr>
          <w:sz w:val="24"/>
        </w:rPr>
        <w:t xml:space="preserve"> tuttora al vaglio dell’A.G.</w:t>
      </w:r>
    </w:p>
    <w:p w:rsidR="007235FF" w:rsidRDefault="007235FF" w:rsidP="001C7971">
      <w:pPr>
        <w:tabs>
          <w:tab w:val="left" w:pos="3261"/>
        </w:tabs>
        <w:jc w:val="both"/>
        <w:rPr>
          <w:bCs/>
          <w:sz w:val="24"/>
          <w:szCs w:val="24"/>
        </w:rPr>
      </w:pPr>
      <w:r>
        <w:rPr>
          <w:sz w:val="24"/>
        </w:rPr>
        <w:t xml:space="preserve">2017. Indagini svolte nei confronti di un sacerdote in merito a </w:t>
      </w:r>
      <w:r w:rsidRPr="00745484">
        <w:rPr>
          <w:bCs/>
          <w:sz w:val="24"/>
          <w:szCs w:val="24"/>
        </w:rPr>
        <w:t>maltrattamenti aggravati nei confronti degli adulti disabili a lui affidati ed ospitati in un centro di assistenza residenziale di Piacenza</w:t>
      </w:r>
      <w:r>
        <w:rPr>
          <w:bCs/>
          <w:sz w:val="24"/>
          <w:szCs w:val="24"/>
        </w:rPr>
        <w:t>, che si concludevano con l’arresto dello stesso.</w:t>
      </w:r>
    </w:p>
    <w:p w:rsidR="001C7971" w:rsidRDefault="001C7971" w:rsidP="001C7971">
      <w:pPr>
        <w:tabs>
          <w:tab w:val="left" w:pos="3261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2017.</w:t>
      </w:r>
      <w:r w:rsidR="008C6A7D">
        <w:rPr>
          <w:bCs/>
          <w:sz w:val="24"/>
          <w:szCs w:val="24"/>
        </w:rPr>
        <w:t>Complessa attività di i</w:t>
      </w:r>
      <w:r>
        <w:rPr>
          <w:bCs/>
          <w:sz w:val="24"/>
          <w:szCs w:val="24"/>
        </w:rPr>
        <w:t>ndagine finalizzata al contrasto dell’attività di spaccio nel territorio piacentino.</w:t>
      </w:r>
      <w:r w:rsidR="006145F9">
        <w:rPr>
          <w:bCs/>
          <w:sz w:val="24"/>
          <w:szCs w:val="24"/>
        </w:rPr>
        <w:t xml:space="preserve"> Attesa emissione di misure cautelari da parte della locale A.G.</w:t>
      </w:r>
    </w:p>
    <w:p w:rsidR="00C734CD" w:rsidRDefault="00C734CD" w:rsidP="001C7971">
      <w:pPr>
        <w:tabs>
          <w:tab w:val="left" w:pos="3261"/>
        </w:tabs>
        <w:jc w:val="both"/>
        <w:rPr>
          <w:sz w:val="24"/>
        </w:rPr>
      </w:pPr>
      <w:r>
        <w:rPr>
          <w:bCs/>
          <w:sz w:val="24"/>
          <w:szCs w:val="24"/>
        </w:rPr>
        <w:t xml:space="preserve">2018. Indagine relativa all’omicidio di Tola Ervin verificatosi il 29 dicembre 2017 presso un bar cittadino. Nell’immediatezza è stato identificato e sottoposto a fermo da parte del P.M. </w:t>
      </w:r>
      <w:r w:rsidR="00C44683">
        <w:rPr>
          <w:bCs/>
          <w:sz w:val="24"/>
          <w:szCs w:val="24"/>
        </w:rPr>
        <w:t xml:space="preserve">il responsabile del ferimento mortale. </w:t>
      </w:r>
    </w:p>
    <w:p w:rsidR="008875DE" w:rsidRDefault="008875DE" w:rsidP="001C7971">
      <w:pPr>
        <w:tabs>
          <w:tab w:val="left" w:pos="3261"/>
        </w:tabs>
        <w:jc w:val="both"/>
        <w:rPr>
          <w:sz w:val="24"/>
        </w:rPr>
      </w:pPr>
    </w:p>
    <w:p w:rsidR="00507401" w:rsidRDefault="00507401" w:rsidP="00507401">
      <w:pPr>
        <w:tabs>
          <w:tab w:val="left" w:pos="3261"/>
        </w:tabs>
        <w:spacing w:after="0" w:line="240" w:lineRule="auto"/>
        <w:jc w:val="center"/>
        <w:rPr>
          <w:sz w:val="24"/>
        </w:rPr>
      </w:pPr>
      <w:bookmarkStart w:id="0" w:name="_GoBack"/>
      <w:bookmarkEnd w:id="0"/>
    </w:p>
    <w:sectPr w:rsidR="0050740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45" w:rsidRDefault="00904745" w:rsidP="00904745">
      <w:pPr>
        <w:spacing w:after="0" w:line="240" w:lineRule="auto"/>
      </w:pPr>
      <w:r>
        <w:separator/>
      </w:r>
    </w:p>
  </w:endnote>
  <w:endnote w:type="continuationSeparator" w:id="0">
    <w:p w:rsidR="00904745" w:rsidRDefault="00904745" w:rsidP="0090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45" w:rsidRDefault="00904745" w:rsidP="00904745">
      <w:pPr>
        <w:spacing w:after="0" w:line="240" w:lineRule="auto"/>
      </w:pPr>
      <w:r>
        <w:separator/>
      </w:r>
    </w:p>
  </w:footnote>
  <w:footnote w:type="continuationSeparator" w:id="0">
    <w:p w:rsidR="00904745" w:rsidRDefault="00904745" w:rsidP="0090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65" w:rsidRPr="00F96865" w:rsidRDefault="00F96865" w:rsidP="00F96865">
    <w:pPr>
      <w:jc w:val="center"/>
      <w:rPr>
        <w:rFonts w:ascii="Arial" w:eastAsiaTheme="minorEastAsia" w:hAnsi="Arial" w:cs="Arial"/>
        <w:sz w:val="32"/>
        <w:szCs w:val="32"/>
        <w:lang w:eastAsia="it-IT"/>
      </w:rPr>
    </w:pPr>
    <w:r w:rsidRPr="00F96865">
      <w:rPr>
        <w:rFonts w:ascii="Arial" w:eastAsiaTheme="minorEastAsia" w:hAnsi="Arial" w:cs="Arial"/>
        <w:b/>
        <w:noProof/>
        <w:sz w:val="32"/>
        <w:szCs w:val="32"/>
        <w:lang w:eastAsia="it-IT"/>
      </w:rPr>
      <w:drawing>
        <wp:inline distT="0" distB="0" distL="0" distR="0">
          <wp:extent cx="798039" cy="730041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696" cy="73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6865" w:rsidRPr="00F96865" w:rsidRDefault="00F96865" w:rsidP="00F96865">
    <w:pPr>
      <w:tabs>
        <w:tab w:val="center" w:pos="5954"/>
      </w:tabs>
      <w:spacing w:after="0" w:line="240" w:lineRule="auto"/>
      <w:jc w:val="center"/>
      <w:rPr>
        <w:rFonts w:ascii="Times New Roman" w:eastAsiaTheme="minorEastAsia" w:hAnsi="Times New Roman" w:cs="Times New Roman"/>
        <w:b/>
        <w:bCs/>
        <w:i/>
        <w:iCs/>
        <w:sz w:val="32"/>
        <w:szCs w:val="32"/>
        <w:lang w:eastAsia="it-IT"/>
      </w:rPr>
    </w:pPr>
    <w:r w:rsidRPr="00F96865">
      <w:rPr>
        <w:rFonts w:ascii="Times New Roman" w:eastAsiaTheme="minorEastAsia" w:hAnsi="Times New Roman" w:cs="Times New Roman"/>
        <w:b/>
        <w:bCs/>
        <w:i/>
        <w:iCs/>
        <w:sz w:val="32"/>
        <w:szCs w:val="32"/>
        <w:lang w:eastAsia="it-IT"/>
      </w:rPr>
      <w:t>QUESTURA DI PIACENZA</w:t>
    </w:r>
  </w:p>
  <w:p w:rsidR="00F96865" w:rsidRPr="00F96865" w:rsidRDefault="00F96865" w:rsidP="00F96865">
    <w:pPr>
      <w:tabs>
        <w:tab w:val="left" w:pos="708"/>
        <w:tab w:val="center" w:pos="4819"/>
        <w:tab w:val="right" w:pos="9638"/>
      </w:tabs>
      <w:spacing w:after="0" w:line="240" w:lineRule="auto"/>
      <w:jc w:val="center"/>
      <w:rPr>
        <w:rFonts w:ascii="Times New Roman" w:eastAsiaTheme="minorEastAsia" w:hAnsi="Times New Roman" w:cs="Times New Roman"/>
        <w:b/>
        <w:i/>
        <w:sz w:val="32"/>
        <w:szCs w:val="32"/>
        <w:lang w:eastAsia="it-IT"/>
      </w:rPr>
    </w:pPr>
    <w:r w:rsidRPr="00F96865">
      <w:rPr>
        <w:rFonts w:ascii="Times New Roman" w:eastAsiaTheme="minorEastAsia" w:hAnsi="Times New Roman" w:cs="Times New Roman"/>
        <w:b/>
        <w:i/>
        <w:sz w:val="32"/>
        <w:szCs w:val="32"/>
        <w:lang w:eastAsia="it-IT"/>
      </w:rPr>
      <w:t>Squadra Mobile</w:t>
    </w:r>
  </w:p>
  <w:p w:rsidR="00F96865" w:rsidRPr="00F96865" w:rsidRDefault="00F96865" w:rsidP="00F96865">
    <w:pPr>
      <w:tabs>
        <w:tab w:val="left" w:pos="6645"/>
      </w:tabs>
      <w:rPr>
        <w:rFonts w:ascii="Arial" w:eastAsiaTheme="minorEastAsia" w:hAnsi="Arial" w:cs="Arial"/>
        <w:b/>
        <w:sz w:val="24"/>
        <w:szCs w:val="24"/>
        <w:lang w:eastAsia="it-IT"/>
      </w:rPr>
    </w:pPr>
  </w:p>
  <w:p w:rsidR="00904745" w:rsidRPr="00F96865" w:rsidRDefault="00904745" w:rsidP="00904745">
    <w:pPr>
      <w:pStyle w:val="Intestazione"/>
      <w:jc w:val="center"/>
      <w:rPr>
        <w:rFonts w:ascii="Times New Roman" w:hAnsi="Times New Roman" w:cs="Times New Roman"/>
        <w:b/>
        <w:sz w:val="28"/>
        <w:szCs w:val="28"/>
      </w:rPr>
    </w:pPr>
    <w:r w:rsidRPr="00F96865">
      <w:rPr>
        <w:rFonts w:ascii="Times New Roman" w:hAnsi="Times New Roman" w:cs="Times New Roman"/>
        <w:b/>
        <w:sz w:val="28"/>
        <w:szCs w:val="28"/>
      </w:rPr>
      <w:t>ATTIVITA’ SQUADRA MOBILE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6"/>
    <w:rsid w:val="0002341E"/>
    <w:rsid w:val="0009029D"/>
    <w:rsid w:val="001A2E4A"/>
    <w:rsid w:val="001C7971"/>
    <w:rsid w:val="002C1B93"/>
    <w:rsid w:val="00381D55"/>
    <w:rsid w:val="003931CD"/>
    <w:rsid w:val="003C099B"/>
    <w:rsid w:val="003D007E"/>
    <w:rsid w:val="00431F94"/>
    <w:rsid w:val="00507401"/>
    <w:rsid w:val="00573B24"/>
    <w:rsid w:val="005A6DAD"/>
    <w:rsid w:val="006145F9"/>
    <w:rsid w:val="006C0F6F"/>
    <w:rsid w:val="006D555E"/>
    <w:rsid w:val="006F125C"/>
    <w:rsid w:val="00701CA9"/>
    <w:rsid w:val="0070627A"/>
    <w:rsid w:val="00713BD4"/>
    <w:rsid w:val="007235FF"/>
    <w:rsid w:val="00771AFB"/>
    <w:rsid w:val="0088056C"/>
    <w:rsid w:val="008875DE"/>
    <w:rsid w:val="008C04F6"/>
    <w:rsid w:val="008C6A7D"/>
    <w:rsid w:val="008C753D"/>
    <w:rsid w:val="00904745"/>
    <w:rsid w:val="009B3479"/>
    <w:rsid w:val="00A100D0"/>
    <w:rsid w:val="00AE09AE"/>
    <w:rsid w:val="00B02E4E"/>
    <w:rsid w:val="00C44683"/>
    <w:rsid w:val="00C66184"/>
    <w:rsid w:val="00C734CD"/>
    <w:rsid w:val="00C86302"/>
    <w:rsid w:val="00F324C3"/>
    <w:rsid w:val="00F9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F599"/>
  <w15:chartTrackingRefBased/>
  <w15:docId w15:val="{EB874841-06D3-4CFD-A0F4-97DE3B8D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56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0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745"/>
  </w:style>
  <w:style w:type="paragraph" w:styleId="Pidipagina">
    <w:name w:val="footer"/>
    <w:basedOn w:val="Normale"/>
    <w:link w:val="PidipaginaCarattere"/>
    <w:uiPriority w:val="99"/>
    <w:unhideWhenUsed/>
    <w:rsid w:val="00904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85490</dc:creator>
  <cp:keywords/>
  <dc:description/>
  <cp:lastModifiedBy>226261</cp:lastModifiedBy>
  <cp:revision>31</cp:revision>
  <cp:lastPrinted>2018-01-24T11:47:00Z</cp:lastPrinted>
  <dcterms:created xsi:type="dcterms:W3CDTF">2018-01-24T12:14:00Z</dcterms:created>
  <dcterms:modified xsi:type="dcterms:W3CDTF">2018-01-27T09:43:00Z</dcterms:modified>
</cp:coreProperties>
</file>