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7" w:rsidRDefault="00A02D57" w:rsidP="00A02D57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Maltempo 2013-15. Intesa tra Regione e Protezione civile sull'ordinanza per il rimborso dei danni</w:t>
      </w:r>
    </w:p>
    <w:p w:rsidR="00A02D57" w:rsidRDefault="00A02D57" w:rsidP="00A02D57">
      <w:pPr>
        <w:pStyle w:val="oggetto"/>
        <w:rPr>
          <w:rFonts w:ascii="Arial" w:hAnsi="Arial" w:cs="Arial"/>
        </w:rPr>
      </w:pPr>
      <w:r>
        <w:rPr>
          <w:rStyle w:val="Enfasicorsivo"/>
          <w:rFonts w:ascii="Arial" w:hAnsi="Arial" w:cs="Arial"/>
        </w:rPr>
        <w:t>Il testo in Gazzetta ufficiale nei prossimi giorni, con i dettagli su tempi e modalità per ottenere i risarcimenti. Interessate tutte le province colpite dalle emergenze, con oltre 4.000 segnalazioni di danni per 170 milioni di euro. L'assessore Gazzolo: "I Comuni siano pronti ad avviare le procedure, la Regione sarà al loro fianco fornendo il supporto necessario"</w:t>
      </w:r>
    </w:p>
    <w:p w:rsidR="00A02D57" w:rsidRDefault="00A02D57" w:rsidP="00A0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Bologna - Via libera della Regione al testo, predisposto dal Dipartimento nazionale di Protezione civile, con cui si definiscono tempi e modalità per ottenere i risarcimenti dei danni causati dal maltempo che ha colpito tutta l’Emilia-Romagna, in cinque successivi episodi, tra il 2013 e il 2015.</w:t>
      </w:r>
      <w:r>
        <w:rPr>
          <w:rFonts w:ascii="Arial" w:hAnsi="Arial" w:cs="Arial"/>
        </w:rPr>
        <w:br/>
        <w:t>Si tratta di un passaggio fondamentale per consentire la pubblicazione dell’atto in Gazzetta ufficiale, prevista nei prossimi giorni, che renderà noti tutti i dettagli. Da quel momento scatterà anche il termine per la presentazione delle richieste da parte dei cittadini che abbiano subìto danni ad abitazioni principali, seconde case e beni mobili non registrati, come arredi ed elettrodomestici.</w:t>
      </w:r>
    </w:p>
    <w:p w:rsidR="00A02D57" w:rsidRDefault="00A02D57" w:rsidP="00A0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Style w:val="Enfasicorsivo"/>
          <w:rFonts w:ascii="Arial" w:hAnsi="Arial" w:cs="Arial"/>
        </w:rPr>
        <w:t xml:space="preserve">Appena ricevuto lo schema del provvedimento, il presidente Stefano </w:t>
      </w:r>
      <w:proofErr w:type="spellStart"/>
      <w:r>
        <w:rPr>
          <w:rStyle w:val="Enfasicorsivo"/>
          <w:rFonts w:ascii="Arial" w:hAnsi="Arial" w:cs="Arial"/>
        </w:rPr>
        <w:t>Bonaccini</w:t>
      </w:r>
      <w:proofErr w:type="spellEnd"/>
      <w:r>
        <w:rPr>
          <w:rStyle w:val="Enfasicorsivo"/>
          <w:rFonts w:ascii="Arial" w:hAnsi="Arial" w:cs="Arial"/>
        </w:rPr>
        <w:t xml:space="preserve"> ha comunicato a Roma il nostro parere favorevole</w:t>
      </w:r>
      <w:r>
        <w:rPr>
          <w:rFonts w:ascii="Arial" w:hAnsi="Arial" w:cs="Arial"/>
        </w:rPr>
        <w:t xml:space="preserve">- spiega l’assessore regionale alla Protezione civile, </w:t>
      </w:r>
      <w:r>
        <w:rPr>
          <w:rStyle w:val="Enfasigrassetto"/>
          <w:rFonts w:ascii="Arial" w:hAnsi="Arial" w:cs="Arial"/>
        </w:rPr>
        <w:t>Paola Gazzolo</w:t>
      </w:r>
      <w:r>
        <w:rPr>
          <w:rFonts w:ascii="Arial" w:hAnsi="Arial" w:cs="Arial"/>
        </w:rPr>
        <w:t xml:space="preserve">-. </w:t>
      </w:r>
      <w:r>
        <w:rPr>
          <w:rStyle w:val="Enfasicorsivo"/>
          <w:rFonts w:ascii="Arial" w:hAnsi="Arial" w:cs="Arial"/>
        </w:rPr>
        <w:t>Le procedure per i rimborsi ai privati saranno in capo ai comuni: da ora assicuro ai sindaci che la Regione metterà in campo tutto il sostegno e la collaborazione possibili</w:t>
      </w:r>
      <w:r>
        <w:rPr>
          <w:rFonts w:ascii="Arial" w:hAnsi="Arial" w:cs="Arial"/>
        </w:rPr>
        <w:t>”.</w:t>
      </w:r>
      <w:r>
        <w:rPr>
          <w:rFonts w:ascii="Arial" w:hAnsi="Arial" w:cs="Arial"/>
        </w:rPr>
        <w:br/>
        <w:t>Già ieri si è svolta una riunione operativa a Bologna, all’Agenzia regionale per la sicurezza territoriale e la protezione civile, per definire le modalità con cui la Regione affiancherà gli Enti locali nella gestione delle procedure di indennizzo.</w:t>
      </w:r>
      <w:r>
        <w:rPr>
          <w:rFonts w:ascii="Arial" w:hAnsi="Arial" w:cs="Arial"/>
        </w:rPr>
        <w:br/>
        <w:t>“</w:t>
      </w:r>
      <w:r>
        <w:rPr>
          <w:rStyle w:val="Enfasicorsivo"/>
          <w:rFonts w:ascii="Arial" w:hAnsi="Arial" w:cs="Arial"/>
        </w:rPr>
        <w:t>I termini fissati a livello nazionale sono stringenti perché è fondamentale arrivare alla liquidazione dei contributi entro l'anno</w:t>
      </w:r>
      <w:r>
        <w:rPr>
          <w:rFonts w:ascii="Arial" w:hAnsi="Arial" w:cs="Arial"/>
        </w:rPr>
        <w:t xml:space="preserve">- prosegue Gazzolo-. </w:t>
      </w:r>
      <w:r>
        <w:rPr>
          <w:rStyle w:val="Enfasicorsivo"/>
          <w:rFonts w:ascii="Arial" w:hAnsi="Arial" w:cs="Arial"/>
        </w:rPr>
        <w:t>Dobbiamo essere pronti a fare rete per non perdere nemmeno un giorno: per questo, contestualmente all’emanazione del provvedimento del Dipartimento nazionale, diffonderemo a tutti i municipi una circolare con l’indicazione dettagliata delle attività da svolgere e dei modelli degli atti che dovranno essere assunti</w:t>
      </w:r>
      <w:r>
        <w:rPr>
          <w:rFonts w:ascii="Arial" w:hAnsi="Arial" w:cs="Arial"/>
        </w:rPr>
        <w:t>”.</w:t>
      </w:r>
    </w:p>
    <w:p w:rsidR="00A02D57" w:rsidRDefault="00A02D57" w:rsidP="00A0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ogni provincia sarà anche convocato un incontro con gli amministratori e i tecnici municipali per illustrare le procedure e rispondere ai chiarimenti. Verranno anche fornite informazioni sui </w:t>
      </w:r>
      <w:r>
        <w:rPr>
          <w:rStyle w:val="Enfasigrassetto"/>
          <w:rFonts w:ascii="Arial" w:hAnsi="Arial" w:cs="Arial"/>
        </w:rPr>
        <w:t>risarcimenti alle imprese</w:t>
      </w:r>
      <w:r>
        <w:rPr>
          <w:rFonts w:ascii="Arial" w:hAnsi="Arial" w:cs="Arial"/>
        </w:rPr>
        <w:t xml:space="preserve"> che, secondo le regole fissate dal consiglio dei Ministri, seguiranno un iter più complesso, destinato a concludersi nel 2017.</w:t>
      </w:r>
    </w:p>
    <w:p w:rsidR="00A02D57" w:rsidRDefault="00A02D57" w:rsidP="00A02D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"</w:t>
      </w:r>
      <w:r>
        <w:rPr>
          <w:rStyle w:val="Enfasicorsivo"/>
          <w:rFonts w:ascii="Arial" w:hAnsi="Arial" w:cs="Arial"/>
        </w:rPr>
        <w:t>In queste settimane abbiamo lavorato intensamente con il Dipartimento per definire lo schema dell'ordinanza di prossima pubblicazione, mettendo a disposizione l’esperienza maturata in seguito al terremoto dell’Emilia del 2012 e all’alluvione modenese del 2014</w:t>
      </w:r>
      <w:r>
        <w:rPr>
          <w:rFonts w:ascii="Arial" w:hAnsi="Arial" w:cs="Arial"/>
        </w:rPr>
        <w:t xml:space="preserve">-  aggiunge l’assessore-. </w:t>
      </w:r>
      <w:r>
        <w:rPr>
          <w:rStyle w:val="Enfasicorsivo"/>
          <w:rFonts w:ascii="Arial" w:hAnsi="Arial" w:cs="Arial"/>
        </w:rPr>
        <w:t>Ora siamo al fianco dei Comuni per fornire pieno sostegno in tutte le fasi del procedimento, affinché sia assicurata omogeneità di trattamento sull’intero territorio regionale. Il provvedimento varato dal Governo</w:t>
      </w:r>
      <w:r>
        <w:rPr>
          <w:rFonts w:ascii="Arial" w:hAnsi="Arial" w:cs="Arial"/>
        </w:rPr>
        <w:t xml:space="preserve">- conclude Gazzolo- </w:t>
      </w:r>
      <w:r>
        <w:rPr>
          <w:rStyle w:val="Enfasicorsivo"/>
          <w:rFonts w:ascii="Arial" w:hAnsi="Arial" w:cs="Arial"/>
        </w:rPr>
        <w:t>dà, come avevamo chiesto, risposte molto attese dalla popolazione colpita da calamità naturali. É fondamentale assicurare equità, non possono esistere cittadini di serie A e di serie B</w:t>
      </w:r>
      <w:r>
        <w:rPr>
          <w:rFonts w:ascii="Arial" w:hAnsi="Arial" w:cs="Arial"/>
        </w:rPr>
        <w:t>”. </w:t>
      </w:r>
    </w:p>
    <w:p w:rsidR="00A02D57" w:rsidRDefault="00A02D57" w:rsidP="00A02D57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lastRenderedPageBreak/>
        <w:t>Le emergenze maltempo  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Sono </w:t>
      </w:r>
      <w:r>
        <w:rPr>
          <w:rStyle w:val="Enfasigrassetto"/>
          <w:rFonts w:ascii="Arial" w:hAnsi="Arial" w:cs="Arial"/>
        </w:rPr>
        <w:t>cinque</w:t>
      </w:r>
      <w:r>
        <w:rPr>
          <w:rFonts w:ascii="Arial" w:hAnsi="Arial" w:cs="Arial"/>
        </w:rPr>
        <w:t xml:space="preserve"> gli eventi meteorologici eccezionali (nevicate, piogge, mareggiate, allagamenti e trombe d’aria) che si sono succeduti tra </w:t>
      </w:r>
      <w:r>
        <w:rPr>
          <w:rStyle w:val="Enfasigrassetto"/>
          <w:rFonts w:ascii="Arial" w:hAnsi="Arial" w:cs="Arial"/>
        </w:rPr>
        <w:t>marzo 2013 e settembre 2015</w:t>
      </w:r>
      <w:r>
        <w:rPr>
          <w:rFonts w:ascii="Arial" w:hAnsi="Arial" w:cs="Arial"/>
        </w:rPr>
        <w:t xml:space="preserve"> in Emilia-Romagna, per i quali è stato riconosciuto lo stato d’emergenza nazionale. Nel 2013, in marzo e aprile il maltempo ha coinvolto tutte le province, e il 3 maggio l’area bolognese e modenese con due trombe d’aria; dall'ultima decade di dicembre 2013 al 31 marzo 2014 i territori di Bologna, Forlì-Cesena, Modena, Parma, Piacenza, Reggio Emilia e Rimini; dal 4 al 7 febbraio 2015 tutte le province per nevicate, dissesti e mareggiate; il 13 e 14 ottobre 2014 e il 13 e 14 settembre 2015 le province di Parma e Piacenza.</w:t>
      </w:r>
    </w:p>
    <w:p w:rsidR="00A02D57" w:rsidRDefault="00A02D57" w:rsidP="00A02D57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 danni subiti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Sono in tutto </w:t>
      </w:r>
      <w:r>
        <w:rPr>
          <w:rStyle w:val="Enfasigrassetto"/>
          <w:rFonts w:ascii="Arial" w:hAnsi="Arial" w:cs="Arial"/>
        </w:rPr>
        <w:t>4.177</w:t>
      </w:r>
      <w:r>
        <w:rPr>
          <w:rFonts w:ascii="Arial" w:hAnsi="Arial" w:cs="Arial"/>
        </w:rPr>
        <w:t xml:space="preserve"> le segnalazioni di danni, per un totale di circa </w:t>
      </w:r>
      <w:r>
        <w:rPr>
          <w:rStyle w:val="Enfasigrassetto"/>
          <w:rFonts w:ascii="Arial" w:hAnsi="Arial" w:cs="Arial"/>
        </w:rPr>
        <w:t>170 milioni di euro</w:t>
      </w:r>
      <w:r>
        <w:rPr>
          <w:rFonts w:ascii="Arial" w:hAnsi="Arial" w:cs="Arial"/>
        </w:rPr>
        <w:t>: 3.079 riguardano abitazioni principali o secondarie, per 90,6 milioni, e 1.098 le attività produttive, per 78,5 milioni.</w:t>
      </w:r>
      <w:r>
        <w:rPr>
          <w:rFonts w:ascii="Arial" w:hAnsi="Arial" w:cs="Arial"/>
        </w:rPr>
        <w:br/>
        <w:t xml:space="preserve">La provincia dove il maltempo ha avuto le conseguenze più rilevanti è </w:t>
      </w:r>
      <w:r>
        <w:rPr>
          <w:rStyle w:val="Enfasigrassetto"/>
          <w:rFonts w:ascii="Arial" w:hAnsi="Arial" w:cs="Arial"/>
        </w:rPr>
        <w:t>Parma</w:t>
      </w:r>
      <w:r>
        <w:rPr>
          <w:rFonts w:ascii="Arial" w:hAnsi="Arial" w:cs="Arial"/>
        </w:rPr>
        <w:t>, con 72,8 milioni di euro di danni, individuati sulla base di circa 1.300 segnalazioni: 1.148 relative a beni di privati (43 milioni) e 146 alle imprese (oltre 30 milioni).</w:t>
      </w:r>
      <w:r>
        <w:rPr>
          <w:rFonts w:ascii="Arial" w:hAnsi="Arial" w:cs="Arial"/>
        </w:rPr>
        <w:br/>
        <w:t xml:space="preserve">Seguono </w:t>
      </w:r>
      <w:r>
        <w:rPr>
          <w:rStyle w:val="Enfasigrassetto"/>
          <w:rFonts w:ascii="Arial" w:hAnsi="Arial" w:cs="Arial"/>
        </w:rPr>
        <w:t>Piacenza</w:t>
      </w:r>
      <w:r>
        <w:rPr>
          <w:rFonts w:ascii="Arial" w:hAnsi="Arial" w:cs="Arial"/>
        </w:rPr>
        <w:t xml:space="preserve">, con danni per 29,8 milioni (671 segnalazioni di privati, per oltre 12,5 milioni e 173 di aziende, per 17,3 milioni);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, con 19,1 milioni (104 segnalazioni di privati per 14,4 milioni e 36 di imprese per 4,7 milioni) e </w:t>
      </w:r>
      <w:r>
        <w:rPr>
          <w:rStyle w:val="Enfasigrassetto"/>
          <w:rFonts w:ascii="Arial" w:hAnsi="Arial" w:cs="Arial"/>
        </w:rPr>
        <w:t>Forlì-Cesena</w:t>
      </w:r>
      <w:r>
        <w:rPr>
          <w:rFonts w:ascii="Arial" w:hAnsi="Arial" w:cs="Arial"/>
        </w:rPr>
        <w:t>, con 14,8 milioni (486 segnalazioni di privati, per oltre 6 milioni, e 235 di attività produttive, per oltre 8 milioni).</w:t>
      </w:r>
      <w:r>
        <w:rPr>
          <w:rFonts w:ascii="Arial" w:hAnsi="Arial" w:cs="Arial"/>
        </w:rPr>
        <w:br/>
        <w:t xml:space="preserve">Nella provincia di </w:t>
      </w:r>
      <w:r>
        <w:rPr>
          <w:rStyle w:val="Enfasigrassetto"/>
          <w:rFonts w:ascii="Arial" w:hAnsi="Arial" w:cs="Arial"/>
        </w:rPr>
        <w:t>Ravenna</w:t>
      </w:r>
      <w:r>
        <w:rPr>
          <w:rFonts w:ascii="Arial" w:hAnsi="Arial" w:cs="Arial"/>
        </w:rPr>
        <w:t xml:space="preserve"> i danni ammontano a 10,7 milioni (183 segnalazioni di privati, per 1,46 milioni, e 210 di imprese, per oltre 9,2 milioni); a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sono di 8 milioni e mezzo (141 segnalazioni di privati, per 4,35 milioni, e 96 di aziende, per quasi 4,2 milioni). Anche a </w:t>
      </w:r>
      <w:r>
        <w:rPr>
          <w:rStyle w:val="Enfasigrassetto"/>
          <w:rFonts w:ascii="Arial" w:hAnsi="Arial" w:cs="Arial"/>
        </w:rPr>
        <w:t>Rimini</w:t>
      </w:r>
      <w:r>
        <w:rPr>
          <w:rFonts w:ascii="Arial" w:hAnsi="Arial" w:cs="Arial"/>
        </w:rPr>
        <w:t xml:space="preserve"> i danni superano gli 8 milioni (225 segnalazioni di privati, per più di 5,8 milioni, e 98 di aziende, per 2,33 milioni), mentre a </w:t>
      </w:r>
      <w:r>
        <w:rPr>
          <w:rStyle w:val="Enfasigrassetto"/>
          <w:rFonts w:ascii="Arial" w:hAnsi="Arial" w:cs="Arial"/>
        </w:rPr>
        <w:t>Bologna</w:t>
      </w:r>
      <w:r>
        <w:rPr>
          <w:rFonts w:ascii="Arial" w:hAnsi="Arial" w:cs="Arial"/>
        </w:rPr>
        <w:t xml:space="preserve"> si fermano a 4,7 (105 segnalazioni di privati, per 2,96 milioni, e 72 di attività produttive, per 1,75 milioni).</w:t>
      </w:r>
      <w:r>
        <w:rPr>
          <w:rFonts w:ascii="Arial" w:hAnsi="Arial" w:cs="Arial"/>
        </w:rPr>
        <w:br/>
        <w:t xml:space="preserve">A chiudere la graduatoria, </w:t>
      </w:r>
      <w:r>
        <w:rPr>
          <w:rStyle w:val="Enfasigrassetto"/>
          <w:rFonts w:ascii="Arial" w:hAnsi="Arial" w:cs="Arial"/>
        </w:rPr>
        <w:t>Ferrara</w:t>
      </w:r>
      <w:r>
        <w:rPr>
          <w:rFonts w:ascii="Arial" w:hAnsi="Arial" w:cs="Arial"/>
        </w:rPr>
        <w:t>, che ha subìto danni per 519 mila euro (16 segnalazioni di privati, per 142 mila euro, e 19 di imprese, per circa 377 mila).</w:t>
      </w:r>
    </w:p>
    <w:p w:rsidR="00720702" w:rsidRDefault="00720702">
      <w:bookmarkStart w:id="0" w:name="_GoBack"/>
      <w:bookmarkEnd w:id="0"/>
    </w:p>
    <w:sectPr w:rsidR="00720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7"/>
    <w:rsid w:val="00720702"/>
    <w:rsid w:val="00A0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D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A02D57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A02D57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A02D57"/>
    <w:rPr>
      <w:i/>
      <w:iCs/>
    </w:rPr>
  </w:style>
  <w:style w:type="character" w:styleId="Enfasigrassetto">
    <w:name w:val="Strong"/>
    <w:basedOn w:val="Carpredefinitoparagrafo"/>
    <w:uiPriority w:val="22"/>
    <w:qFormat/>
    <w:rsid w:val="00A02D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D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A02D57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A02D57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A02D57"/>
    <w:rPr>
      <w:i/>
      <w:iCs/>
    </w:rPr>
  </w:style>
  <w:style w:type="character" w:styleId="Enfasigrassetto">
    <w:name w:val="Strong"/>
    <w:basedOn w:val="Carpredefinitoparagrafo"/>
    <w:uiPriority w:val="22"/>
    <w:qFormat/>
    <w:rsid w:val="00A0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2016-08-13T09:14:00Z</dcterms:created>
  <dcterms:modified xsi:type="dcterms:W3CDTF">2016-08-13T09:14:00Z</dcterms:modified>
</cp:coreProperties>
</file>